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12.2019.36 vom 23. Juli 2020</w:t>
      </w:r>
    </w:p>
    <w:p>
      <w:r>
        <w:t>TI Tribunale d'appello, 2020-07-23, IT</w:t>
      </w:r>
    </w:p>
    <w:p>
      <w:r>
        <w:rPr>
          <w:b/>
        </w:rPr>
        <w:t xml:space="preserve">Quelle: </w:t>
      </w:r>
      <w:r>
        <w:t>https://mcp.opencaselaw.ch/entscheid/ti_gerichte_12.2019.36</w:t>
      </w:r>
    </w:p>
    <w:p>
      <w:r>
        <w:t>FR: TI_GERICHTE 12.2019.36 du 23 juillet 2020</w:t>
      </w:r>
    </w:p>
    <w:p>
      <w:r>
        <w:t>IT: TI_GERICHTE 12.2019.36 del 23 luglio 2020</w:t>
      </w:r>
    </w:p>
    <w:p>
      <w:pPr>
        <w:pStyle w:val="Heading2"/>
      </w:pPr>
      <w:r>
        <w:t>Regeste</w:t>
      </w:r>
    </w:p>
    <w:p>
      <w:r>
        <w:t>Lavoro - appello - fallimento, sospensione della procedura di fallimento e cancellazione da RC della società convenuta appellata - stralcio</w:t>
      </w:r>
    </w:p>
    <w:p>
      <w:pPr>
        <w:pStyle w:val="Heading2"/>
      </w:pPr>
      <w:r>
        <w:t>Volltext</w:t>
      </w:r>
    </w:p>
    <w:p>
      <w:r>
        <w:t>Ticino Tribunale di appello diritto civile La seconda Camera civile 23.07.2020 12.2019.36</w:t>
      </w:r>
    </w:p>
    <w:p>
      <w:r>
        <w:t>Lavoro - appello - fallimento, sospensione della procedura di fallimento e cancellazione da RC della società convenuta appellata - stralcio</w:t>
      </w:r>
    </w:p>
    <w:p>
      <w:r>
        <w:t>Incarto n. 12.2019.36 Lugano 23 luglio 2020 /jh In nome della Repubblica e Cantone Ticino La seconda Camera civile del Tribunale d'appello composta del giudice: Fiscalini, presidente, vicecancelliere: Bettelini sedente per statuire nella causa - inc. n. SE.2018.293 della Pretura del Distretto di Lugano, sezione 1 - promossa con istanza ( recte : petizione) 16 agosto 2018 da AP 1 contro AO 1 rappr. dall’ con cui l’attore ha chiesto la condanna della convenuta al pagamento di fr. 13'668.- lordi oltre interessi al 5% dal 1° aprile 2018; domanda avversata dalla convenuta, che ha postulato la reiezione della petizione, e che il Pretore aggiunto con decisione 7 gennaio 2019 ha respinto; appellante l'attore con ricorso ( recte : appello) 4 febbraio 2019, con cui ha chiesto la riforma del querelato giudizio nel senso di accogliere la petizione, protestando spese e ripetibili di entrambe le sedi; mentre la convenuta non ha presentato la risposta all’appello; letti ed esaminati gli atti e i documenti prodotti; ritenuto in fatto e in diritto: che, dopo aver ottenuto la necessaria autorizzazione ad agire, con petizione 16 agosto 2018 AP 1, agente in qualità di cessionario delle pretese salariali di __________, ha convenuto in giudizio AO 1 - per ottenerne la condanna al pagamento di fr. 13'668.- lordi oltre interessi al 5% dal 1° aprile 2018, domanda a cui la convenuta si è opposta; che con decisione 7 gennaio 2019 il Pretore aggiunto ha respinto la petizione, senza prelevare tasse e senza attribuire ripetibili; che con l’appello 4 febbraio 2019 che qui ci occupa, a cui la convenuta non ha presentato osservazioni, l’attore ha chiesto di riformare il querelato giudizio nel senso di accogliere la petizione, protestando spese e ripetibili di entrambe le sedi; che la convenuta è stata sciolta in seguito a fallimento a far tempo dal 25 ottobre 2019 (cfr. estratto RC); che il 14 novembre 2019 la procedura di fallimento è stata sospesa per mancanza di attivo (cfr. estratto RC); che il 17 luglio 2020 la convenuta è stata cancellata d’ufficio dal Registro di commercio conformemente all’art. 159 cpv. 5 lett. a ORC, non essendo stata inoltrata alcuna opposizione motivata alla cancellazione (cfr. estratto RC); che a seguito della sospensione del suo fallimento e della sua cancellazione dal Registro di commercio, la convenuta è ormai sprovvista di personalità giuridica, per cui la causa di cui all'appello dell’attore dev’essere stralciata dai ruoli in applicazione dell’art. 242 CPC ( Graber , Basler Kommentar, 3ª ed., n. 48 ad art. 83 CPC; Gschwend/Steck , Basler Kommentar, 3ª ed., n. 13 ad art. 242 CPC; TF 4A_580/2018 del 20 dicembre 2019; II CCA 16 ottobre 2013 inc. n. 12.2013.42); che trattandosi di una controversia derivante da un rapporto di lavoro con un valore litigioso inferiore a fr. 30'000.- non si prelevano spese processuali (art. 114 lett. c CPC); che non esistendo più la parte convenuta, non vi è nessuno che possa essere condannato a rifondere eventuali ripetibili all’attore né in primo né in secondo grado (TF 4A_580/2018 del 20 dicembre 2019; II CCA 16 ottobre 2013 inc. n. 12.2013.42); che, terminando la procedura con lo stralcio della causa, il presente giudizio va reso da questa Camera nella composizione di un giudice unico (art. 48b cpv. 1 lett. a n. 1 LOG). Per questi motivi, decide: 1. La causa di cui all’appello 4 febbraio 2019 de AP 1 è stralciata dai ruoli. 2. Non si prelevano spese processuali e non si attribuiscono ripetibili. 3. Notificazione: - - Comunicazione alla Pretura del Distretto di Lugano, sezione 1 Per la seconda Camera civile del Tribunale d’appello Il presidente                                                          Il vicecancelliere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