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12.2019.176 vom 12. November 2020</w:t>
      </w:r>
    </w:p>
    <w:p>
      <w:r>
        <w:t>TI Tribunale d'appello, 2020-11-12, IT</w:t>
      </w:r>
    </w:p>
    <w:p>
      <w:r>
        <w:rPr>
          <w:b/>
        </w:rPr>
        <w:t xml:space="preserve">Quelle: </w:t>
      </w:r>
      <w:r>
        <w:t>https://mcp.opencaselaw.ch/entscheid/ti_gerichte_12.2019.176</w:t>
      </w:r>
    </w:p>
    <w:p>
      <w:r>
        <w:t>FR: TI_GERICHTE 12.2019.176 du 12 novembre 2020</w:t>
      </w:r>
    </w:p>
    <w:p>
      <w:r>
        <w:t>IT: TI_GERICHTE 12.2019.176 del 12 novembre 2020</w:t>
      </w:r>
    </w:p>
    <w:p>
      <w:pPr>
        <w:pStyle w:val="Heading2"/>
      </w:pPr>
      <w:r>
        <w:t>Volltext</w:t>
      </w:r>
    </w:p>
    <w:p>
      <w:r>
        <w:t>Incarto n.12.2019.176</w:t>
      </w:r>
    </w:p>
    <w:p>
      <w:r>
        <w:t>Lugano</w:t>
      </w:r>
    </w:p>
    <w:p>
      <w:r>
        <w:t>12 novembre 2020/rg</w:t>
      </w:r>
    </w:p>
    <w:p>
      <w:r>
        <w:t>In nomedella Repubblica e CantoneTicino</w:t>
      </w:r>
    </w:p>
    <w:p>
      <w:r>
        <w:t>La seconda Camera civile del Tribunale d'appello</w:t>
      </w:r>
    </w:p>
    <w:p>
      <w:r>
        <w:t>composta dei giudici:</w:t>
      </w:r>
    </w:p>
    <w:p>
      <w:r>
        <w:t>Fiscalini, presidente,</w:t>
      </w:r>
    </w:p>
    <w:p>
      <w:r>
        <w:t>Bozzini e Stefani</w:t>
      </w:r>
    </w:p>
    <w:p>
      <w:r>
        <w:t>vicecancelliere:</w:t>
      </w:r>
    </w:p>
    <w:p>
      <w:r>
        <w:t>Bettelini</w:t>
      </w:r>
    </w:p>
    <w:p>
      <w:r>
        <w:t>sedente per statuire nella causa - inc. n.OR.2011.117della Pretura del Distretto di Lugano, sezione 1 - promossa con petizione 29 settembre 2011 da</w:t>
      </w:r>
    </w:p>
    <w:p>
      <w:r>
        <w:t>AO 1</w:t>
      </w:r>
    </w:p>
    <w:p>
      <w:r>
        <w:t>contro</w:t>
      </w:r>
    </w:p>
    <w:p>
      <w:r>
        <w:t>AP 1</w:t>
      </w:r>
    </w:p>
    <w:p>
      <w:r>
        <w:t>con cui lattore ha chiesto la condanna della convenuta al pagamento di EUR 1'200'000.- e di CHF 55'749.80 oltre interessi al 5% dal 21 aprile 2010 su EUR 1'050'030.- e su CHF 50'000.-, dal 28 novembre 2008 su EUR 100'000.-, dal 14 gennaio 2011 su EUR 9'678.-, dal 7 febbraio 2011 su EUR 6'240.- e dal 13 dicembre 2010 su CHF 5'749.80, somme aumentate in replica a EUR 1'206'292.- e a CHF 55'749.80 oltre interessi al 5% dal 21 aprile 2010 su EUR 1'050'030.- e su CHF 50'000.-, dal 28 novembre 2008 su EUR 100'000.-, dal 14 gennaio 2011 su EUR 9'678.-, dal 7 febbraio 2011 su EUR 6'240.-, dal 13 dicembre 2010 su CHF 5'749.80 e dal 22 settembre 2011 su EUR 6'292.-, ritenuto che le pretese attoree sono state ulteriormente modificate in sede conclusionale nel senso della condanna della convenuta in via principale al pagamento di EUR 1'074'674.30 oltre interessi al 5% dal 21 aprile 2010 su EUR 1'003'071.- e dal 29 settembre 2011 su EUR 71'603.30, di CHF 97'094.78 oltre interessi al 5% dal 23 dicembre 2008 su CHF 41'344.96 e dal 29 settembre 2011 su CHF 55'749.82 e di USD 667.04 oltre interessi al 5% dal 23 dicembre 2008 su USD 667.04 o controvalore in CHF, in via subordinata di EUR 738'099.37 oltre interessi al 5% dal 15 dicembre 2009 su EUR 135'388.06, dal 21 aprile 2010 su EUR 531108.- e dal 29 settembre 2011 su EUR 71'603.30, di CHF 97'094.78 oltre interessi al 5% dal 23 dicembre 2008 su CHF 41'344.96 e dal 29 settembre 2011 su CHF 55'749.82 e di USD 667.04 oltre interessi al 5% dal 23 dicembre 2008 su USD 667.04 o controvalore in CHF, e in via ancor più subordinata di EUR 358'194.30 oltre interessi al 5% dal 15 dicembre 2010 su EUR 286'591.- e dal 29 settembre 2011 su EUR 71'603.30, di CHF 97'094.78 oltre interessi al 5% dal 23 dicembre 2008 su CHF 41'344.96 e dal 29 settembre 2011 su CHF 55'749.82 e di USD 667.04 oltre interessi al 5% dal 23 dicembre 2008 su USD 667.04 o controvalore in CHF;</w:t>
      </w:r>
    </w:p>
    <w:p>
      <w:r>
        <w:t>domanda avversata dalla convenuta, che ha postulato la reiezione della petizione, e che il Pretore con decisione 13 settembre 2019 ha parzialmente accolto, condannando quella parte al pagamento di EUR 286'591.- oltre interessi al 5% dal 15 dicembre 2010, di CHF 47'094.76 oltre interessi al 5% dal 13 dicembre 2010 su CHF 5'749.80 e dal 22 aprile 2010 su CHF 41'344.96 e di USD 667.04 oltre interessi al 5% dal 22 aprile 2010;</w:t>
      </w:r>
    </w:p>
    <w:p>
      <w:r>
        <w:t>appellante la convenuta con appello 14 ottobre 2019, con cui ha chiesto la riforma del querelato giudizio nel senso di respingere integralmente la petizione, protestando spese e ripetibili di entrambe le sedi;</w:t>
      </w:r>
    </w:p>
    <w:p>
      <w:r>
        <w:t>mentre l'attore con risposta 2 dicembre 2019 ha postulato la reiezione del gravame pure con protesta di spese e ripetibili;</w:t>
      </w:r>
    </w:p>
    <w:p>
      <w:r>
        <w:t>letti ed esaminati gli atti e i documenti prodotti;</w:t>
      </w:r>
    </w:p>
    <w:p>
      <w:r>
        <w:t>ritenuto</w:t>
      </w:r>
    </w:p>
    <w:p>
      <w:r>
        <w:t>in fatto e in diritto:</w:t>
      </w:r>
    </w:p>
    <w:p>
      <w:r>
        <w:t>10.Ritenuto che le spese legali preprocessuali erano state assunte dallattore sostanzialmente in vista e allo scopo di obbligare la convenuta a risarcirgli importi milionari, che - come si è visto - sono tuttavia risultati in larghissima misura infondati tranne per quanto riguardava limporto di CHF 41'344.96 e di USD 667.04 di cui si è appena detto, la relativa pretesa, pari a CHF 5'749.80, deve infine essere respinta (TF 4A_63/2011 del 6 giugno 2011 consid. 6, 4A_21/2017 del 29 giugno 2017 consid. 4.7).</w:t>
      </w:r>
    </w:p>
    <w:p>
      <w:r>
        <w:t>11.Ne discende, in parziale accoglimento dellappello della convenuta, che la petizione può essere accolta limitatamente a CHF 41'344.96 e a USD 667.04 oltre interessi.</w:t>
      </w:r>
    </w:p>
    <w:p>
      <w:r>
        <w:t>Le spese giudiziarie di entrambe le sedi seguono la rispettiva soccombenza delle parti (art. 106 cpv. 2 CPC), ritenuto che per la procedura di secondo grado esse sono state calcolate sulla base del valore qui ancora litigioso di EUR 286'591.-, di CHF 47'094.76 e di USD 667.04.</w:t>
      </w:r>
    </w:p>
    <w:p>
      <w:r>
        <w:t>Per questi motivi,</w:t>
      </w:r>
    </w:p>
    <w:p>
      <w:r>
        <w:t>richiamati lart. 106 CPC, la LTG e il RTar</w:t>
      </w:r>
    </w:p>
    <w:p>
      <w:r>
        <w:t>decide:</w:t>
      </w:r>
    </w:p>
    <w:p>
      <w:r>
        <w:t>I.Lappello 14 ottobre 2019 diAP 1è parzialmente accolto.Di conseguenza la decisione 13 settembre 2019 della Preturadel Distretto di Lugano, sezione 1,è così riformata:</w:t>
      </w:r>
    </w:p>
    <w:p>
      <w:r>
        <w:t>1.     La petizione è parzialmente accolta. Di conseguenzaAP 1è condannata a pagare aAO 1CHF 41'344.96 oltre interessi al 5% dal 22 aprile 2010 e USD 667.04 oltre interessi al 5% dal 22 aprile 2010.</w:t>
      </w:r>
    </w:p>
    <w:p>
      <w:r>
        <w:t>2.La tassa di giustizia e le spese di complessivi di CHF 16'500.-, oltre le spese peritali di CHF 16524.-, da anticipare così come anticipate, sono poste a carico della convenuta per 1/20 e per 19/20 sono poste a carico dellattore, che rifonderà alla controparte CHF 38250.- a titolo di ripetibili.</w:t>
      </w:r>
    </w:p>
    <w:p>
      <w:r>
        <w:t>II.Le spese processuali della procedura dappello di CHF 12000.- sono poste a carico dellappellante per 1/6 e per 5/6 sono poste a carico dellappellato, che rifonderà alla controparte CHF 8000.- a titolo di ripetibili.</w:t>
      </w:r>
    </w:p>
    <w:p>
      <w:r>
        <w:t>-     ;</w:t>
      </w:r>
    </w:p>
    <w:p>
      <w:r>
        <w:t>-     .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Nelle cause a carattere pecuniario con un valore litigioso superiore a CHF 30'000.- è dato ricorso in materia civile al Tribunale federale, 1000 Losanna 14, entro 30 giorni dalla notificazione del testo integrale della decisione (art. 74 cpv. 1 e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