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12.2018.77 vom 10. Juli 2018</w:t>
      </w:r>
    </w:p>
    <w:p>
      <w:r>
        <w:t>TI Tribunale d'appello, 2018-07-10, IT</w:t>
      </w:r>
    </w:p>
    <w:p>
      <w:r>
        <w:rPr>
          <w:b/>
        </w:rPr>
        <w:t xml:space="preserve">Quelle: </w:t>
      </w:r>
      <w:r>
        <w:t>https://mcp.opencaselaw.ch/entscheid/ti_gerichte_12.2018.77</w:t>
      </w:r>
    </w:p>
    <w:p>
      <w:r>
        <w:t>FR: TI_GERICHTE 12.2018.77 du 10 juillet 2018</w:t>
      </w:r>
    </w:p>
    <w:p>
      <w:r>
        <w:t>IT: TI_GERICHTE 12.2018.77 del 10 luglio 2018</w:t>
      </w:r>
    </w:p>
    <w:p>
      <w:pPr>
        <w:pStyle w:val="Heading2"/>
      </w:pPr>
      <w:r>
        <w:t>Regeste</w:t>
      </w:r>
    </w:p>
    <w:p>
      <w:r>
        <w:t>Appello - carenza di motivazione</w:t>
      </w:r>
    </w:p>
    <w:p>
      <w:pPr>
        <w:pStyle w:val="Heading2"/>
      </w:pPr>
      <w:r>
        <w:t>Volltext</w:t>
      </w:r>
    </w:p>
    <w:p>
      <w:r>
        <w:t>Ticino Tribunale di appello diritto civile La seconda Camera civile 10.07.2018 12.2018.77</w:t>
      </w:r>
    </w:p>
    <w:p>
      <w:r>
        <w:t>Appello - carenza di motivazione</w:t>
      </w:r>
    </w:p>
    <w:p>
      <w:r>
        <w:t>Incarto n. 12.2018.77 Lugano 10 luglio 2018 In nome della Repubblica e Cantone Ticino Il presidente della seconda Camera civile del Tribunale d'appello Quale giudice unico ai sensi dell’art. 48b cpv. 1 lett. a cfr. 2 LOG sedente per statuire sull’appello 16 maggio 2018 di AP 1 contro la decisione 9 maggio 2018 del Pretore aggiunto del Distretto di Lugano, sezione 3, nella causa inc. SE.2018.138 promossa con atto 30 aprile 2018 dal qui insorgente nei confronti di 1. AO 2 2. AO 1 patrocinata da  PA 1 Ritenuto in fatto e in diritto: che con scritto 30 aprile 2018 l’ing. AP 1 ha riproposto l’istanza 30 giugno 2017 con cui chiedeva la condanna dell’avv. AO 2 al pagamento di fr. 15'995,35 e della AO 1 al pagamento di fr. 8'115,50; che il Pretore aggiunto del Distretto di Lugano, sezione 3, con decisione 9 maggio 2018 ha considerato la domanda di condanna inammissibile poiché non preceduta dall’obbligatorio tentativo di conciliazione; che con ricorso 16 maggio 2018 l’ing. AP 1 ha richiesto che la sua domanda sia trattata; che il ricorso (correttamente: appello) è inammissibile per assenza di motivazione, l’insorgente non spiegando per quale ragione la decisione del Pretore aggiunto sarebbe errata (v. art. 311 cpv. 1 CPC); che in ogni modo, con decisione 25 aprile 2018, inc. 12.2018.51, alla quale si rinvia espressamente, questo giudice ha già spiegato che una precedente (analoga) decisione del Pretore del Distretto di Lugano, sezione 3, e meglio quella del 23 marzo 2018 (inc. SE.2018.89), era corretta dato che una domanda di condanna, indipendentemente dal suo buon fondamento o meno, dev’essere preceduta dal tentativo di conciliazione quale atto procedurale obbligatorio; che, anche qui nuovamente, il fatto che l’avv. AO 2 avrebbe aderito alla richiesta di liberazione di un importo presso di lui depositato a favore del qui appellante (così è dato comprendere) non incide sulle considerazioni che precedono; che al più l’ing. AP 1 terrà conto di questo fatto nell’ambito del tentativo di conciliazione che dovrà inoltrare se intende promuovere azione condannatoria nei confronti della AO 1; che per ragioni di economia processuale appare opportuno prescindere dal richiedere una traduzione del gravame; che in questa occasione appare altresì opportuno porre gli oneri processuali a carico dell’insorgente che li ha provocati; che non si attribuiscono invece ripetibili, l’appello non essendo stato intimato alle controparti per osservazioni; che il valore determinante ai fini di un eventuale ricorso al Tribunale federale è inferiore a fr. 30'000.-. Per questi motivi, decide: 1. Il ricorso (appello) 16 maggio 2018 dell’ing. AP 1 è irricevibile. 2. Le spese processuali di fr. 200.-, già anticipate, sono a carico dell’insorgente. Non si attribuiscono ripetibili. 3. Notificazione: - - - Comunicazione alla Pretura del Distretto di Lugano, sezione 3 Per la seconda Camera civile del Tribunale d’appello Il presidente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