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12.2018.64 vom 9. Dezember 2019</w:t>
      </w:r>
    </w:p>
    <w:p>
      <w:r>
        <w:t>TI Tribunale d'appello, 2019-12-09, IT</w:t>
      </w:r>
    </w:p>
    <w:p>
      <w:r>
        <w:rPr>
          <w:b/>
        </w:rPr>
        <w:t xml:space="preserve">Quelle: </w:t>
      </w:r>
      <w:r>
        <w:t>https://mcp.opencaselaw.ch/entscheid/ti_gerichte_12.2018.64</w:t>
      </w:r>
    </w:p>
    <w:p>
      <w:r>
        <w:t>FR: TI_GERICHTE 12.2018.64 du 9 décembre 2019</w:t>
      </w:r>
    </w:p>
    <w:p>
      <w:r>
        <w:t>IT: TI_GERICHTE 12.2018.64 del 9 dicembre 2019</w:t>
      </w:r>
    </w:p>
    <w:p>
      <w:pPr>
        <w:pStyle w:val="Heading2"/>
      </w:pPr>
      <w:r>
        <w:t>Regeste</w:t>
      </w:r>
    </w:p>
    <w:p>
      <w:r>
        <w:t>Appalto, responsabilità per i difetti dell'opera, risarcimento danni e calcolo del danno</w:t>
      </w:r>
    </w:p>
    <w:p>
      <w:pPr>
        <w:pStyle w:val="Heading2"/>
      </w:pPr>
      <w:r>
        <w:t>Erwägungen</w:t>
      </w:r>
    </w:p>
    <w:p>
      <w:r>
        <w:rPr>
          <w:b/>
        </w:rPr>
        <w:t>E. 13</w:t>
      </w:r>
    </w:p>
    <w:p>
      <w:r>
        <w:t>Quanto alle ultime censure a p. 38 in fine e 39 del gravame, esse riguardano la perdita di canoni locativi fatta valere da AO 1 e più in generale gli interessi stabiliti dal Pretore sugli importi attribuiti a quest’ultimo. L’appellante tuttavia non contesta l’esistenza di una perdita di pigione a danno della controparte, né il relativo importo di fr. 400.- mensili, né il periodo durante il quale tale importo è stato riconosciuto, né sostiene che AO 1 avrebbe già in precedenza potuto e dovuto provvedere personalmente alla sistemazione della veranda nell’ottica di un suo dovere di riduzione del danno, per cui la perdita di guadagno stabilita dal primo giudice dev’essere confermata. Per quanto è dato capire, ritenuto che la censura appellatoria è limitata a poche righe di difficile lettura, l’appellante lamenta un’indebita sovrapposizione fra gli importi di fr. 400.- mensili per perdita di canoni locativi e gli interessi riconosciuti dal primo giudice per parte del relativo periodo sull’importo del risarcimento danni.</w:t>
      </w:r>
    </w:p>
    <w:p>
      <w:r>
        <w:rPr>
          <w:b/>
        </w:rPr>
        <w:t>E. 14</w:t>
      </w:r>
    </w:p>
    <w:p>
      <w:r>
        <w:t>.    In effetti, tale sovrapposizione è presente, nella misura in cui il Pretore ha accordato a AO 1 il risarcimento della perdita locativa da maggio 2007 a luglio 2012, ma pure il decorso di interessi già dal 23 aprile 2009 (data dell’azione riconvenzionale) sull’importo di fr. 82'172.- (qui decurtati a fr. 70'172.-). Ora, l’attribuzione di interessi su un determinato importo ha lo scopo di porre l’avente diritto nella situazione in cui si sarebbe trovato qualora avesse ricevuto immediatamente soddisfazione, compensando dunque lo svantaggio di non aver avuto sin da subito a libera disposizione l’importo preteso. Tuttavia, secondo la soluzione adottata dal primo giudice, per il periodo da aprile 2009 a luglio 2012 a AO 1 sarebbero riconosciuti sia interessi sull’importo per il rifacimento della veranda, quale importo potenzialmente a sua libera disposizione, sia una rendita aggiuntiva di fr. 400.- mensili per la mancata possibilità di aumentare la pigione, ciò che non può essere. In funzione della censura appellatoria la decisione pretorile può dunque essere modificata nel senso che gli interessi sull’importo di fr. 70'172.- decorrono solamente dal mese di agosto 2012. Con riferimento alla perdita di pigione di fr. 25'200.-, per i 24 mesi da maggio 2007 ad aprile 2009 (fr. 9'600.- complessivi), gli interessi decorrono dal 23 aprile 2009, data d’inoltro della domanda riconvenzionale. Per i restanti 39 mesi da maggio 2009 a luglio 2012 (fr. 15'600.- complessivi), gli interessi decorrono per ciascun importo di fr. 400.- dall’inizio del relativo mese.</w:t>
      </w:r>
    </w:p>
    <w:p>
      <w:r>
        <w:rPr>
          <w:b/>
        </w:rPr>
        <w:t>E. 15</w:t>
      </w:r>
    </w:p>
    <w:p>
      <w:r>
        <w:t>Per tutti questi motivi, l’appello deve essere parzialmente accolto, con conseguente riforma del giudizio impugnato. A fronte della modifica, AO 1 risultando vincente nella misura del 70%, la ripartizione delle spese giudiziarie di prima sede relativamente all’azione riconvenzionale dev’essere modificata nel senso che la tassa di giustizia e le spese sono poste a suo carico nella misura di 3/10, e a carico di AP 1 nella misura di 7/10, che rifonderà alla controparte fr. 6'000.- per ripetibili parziali. Le spese giudiziarie di seconda sede, calcolate sulla base di un valore litigioso di fr. 128'621.50 (fr. 107'372.- + fr. 21'249.50, v. art. 94 cpv. 2 CPC), seguono la soccombenza, che dev’essere attribuita per 9/10 all’appellante, e per 1/10 all’appellato. Per questi motivi, richiamati l’art. 106 CPC, la LTG e il RTar decide: 1. L’appello 26 aprile 2018 di AP 1 è parzialmente accolto. Di conseguenza, la decisione 12 marzo 2018 del Pretore della Giurisdizione di Locarno-Campagna è così riformata: 1. Invariato §. Invariato 2. In parziale accoglimento della domanda riconvenzionale, la AP 1, __________, è tenuta a versare a AO 1, __________, la somma di fr. 70'172.- oltre interessi al 5% dal 1. agosto 2012. Oltre a ciò, AP 1 è tenuta a versare a AO 1 la somma di 25'200.- oltre interessi al 5%, e meglio dal 23 aprile 2009 su fr. 9'600.-, e dall’inizio di ogni mese successivo all’aprile 2009 su fr. 400.- per ogni mensilità da maggio 2009 a luglio 2012 (complessivi fr. 15'600.-). §. La tassa di giustizia fr. 2’830.- e le spese di fr. 18'212.20 sono poste a carico di AO 1 in ragione di 3/10 e per la rimanenza sono a carico della AP 1, che rifonderà a AO 1 fr. 6’000.- per ripetibili parziali. 3. Invariato 2. Le spese processuali della procedura d’appello, pari a fr. 6'000.-, sono a carico dell’appellato per 1/10 e dell’appellante per 9/10, che rifonderà alla controparte fr. 4'000.- per ripetibili parziali di seconda sede. 3. Notificazione: -     ; -      . Comunicazione alla Pretura della Giurisdizione di Locarno-Campagna.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