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12.2018.147 vom 14. Februar 2020</w:t>
      </w:r>
    </w:p>
    <w:p>
      <w:r>
        <w:t>TI Tribunale d'appello, 2020-02-14, IT</w:t>
      </w:r>
    </w:p>
    <w:p>
      <w:r>
        <w:rPr>
          <w:b/>
        </w:rPr>
        <w:t xml:space="preserve">Quelle: </w:t>
      </w:r>
      <w:r>
        <w:t>https://mcp.opencaselaw.ch/entscheid/ti_gerichte_12.2018.147</w:t>
      </w:r>
    </w:p>
    <w:p>
      <w:r>
        <w:t>FR: TI_GERICHTE 12.2018.147 du 14 février 2020</w:t>
      </w:r>
    </w:p>
    <w:p>
      <w:r>
        <w:t>IT: TI_GERICHTE 12.2018.147 del 14 febbraio 2020</w:t>
      </w:r>
    </w:p>
    <w:p>
      <w:pPr>
        <w:pStyle w:val="Heading2"/>
      </w:pPr>
      <w:r>
        <w:t>Regeste</w:t>
      </w:r>
    </w:p>
    <w:p>
      <w:r>
        <w:t>Liquidazione di una società anonima, protezione dei creditori, deposito giudiziale a tutela di pretese controverse; garanzie alternative equivalenti</w:t>
      </w:r>
    </w:p>
    <w:p>
      <w:pPr>
        <w:pStyle w:val="Heading2"/>
      </w:pPr>
      <w:r>
        <w:t>Erwägungen</w:t>
      </w:r>
    </w:p>
    <w:p>
      <w:r>
        <w:rPr>
          <w:b/>
        </w:rPr>
        <w:t>E. 9</w:t>
      </w:r>
    </w:p>
    <w:p>
      <w:r>
        <w:t>Nellultimo punto del suo appello AP 1 afferma che la decisione impugnata sarebbe insensata siccome le impone il deposito di un importo di cui non dispone più. L’appello è anche qui irricevibile per assenza di confronto con il primo giudizio. Il Pretore, dopo aver evidenziato la tardività di quell’argomento, ha infatti precisato che il deposito potrà anche avvenire mediante consegna di una garanzia bancaria a prima richiesta, entrambi aspetti su cui appunto l’appellante non si pronuncia. L’obiezione della società è in ogni modo palesemente infondata. Non è in effetti dato comprendere come l’assenza nei conti della società dei fr. 200'000.- retrocessi dal notaio (v. doc. RR: lettera 27 ottobre 2015 del notaio __________ __________ all’avv. __________ R__________, nel richiamato inc. OR.2017.161) possa impedire il deposito di identico importo o la consegna di una garanzia bancaria. In tal modo il liquidatore potrà così (finalmente) dare concreto riscontro al suo impegno di non aver distribuito gli attivi rimasti a tutela dei creditori.</w:t>
      </w:r>
    </w:p>
    <w:p>
      <w:r>
        <w:rPr>
          <w:b/>
        </w:rPr>
        <w:t>E. 10</w:t>
      </w:r>
    </w:p>
    <w:p>
      <w:r>
        <w:t>Ne discende che l’appello dev’essere respinto nella misura in cui è ricevibile. Le spese giudiziarie della procedura di secondo grado, calcolate sulla base del valore litigioso di fr. 200'000.-, come indicato dal primo giudice, seguono la soccombenza (art. 106 cpv. 1 CPC). Per questi motivi, richiamati l’art. 106 CPC, la LTG e il RTar decide: I. L’appello 20 novembre 2018 di AP 1 in liquidazione, __________, è respinto nella misura in cui è ricevibile. II. Le spese processuali di fr. 6'000.-, in parte già anticipate, sono a carico dell’appellante, che rifonderà agli appellati identico importo a titolo di ripetibili. III. Notificazione: - ; - . Comunicazione alla Pretura della Giurisdizione di Mendrisio-Sud.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