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12.2018.111 vom 10. September 2018</w:t>
      </w:r>
    </w:p>
    <w:p>
      <w:r>
        <w:t>TI Tribunale d'appello, 2018-09-10, IT</w:t>
      </w:r>
    </w:p>
    <w:p>
      <w:r>
        <w:rPr>
          <w:b/>
        </w:rPr>
        <w:t xml:space="preserve">Quelle: </w:t>
      </w:r>
      <w:r>
        <w:t>https://mcp.opencaselaw.ch/entscheid/ti_gerichte_12.2018.111</w:t>
      </w:r>
    </w:p>
    <w:p>
      <w:r>
        <w:t>FR: TI_GERICHTE 12.2018.111 du 10 septembre 2018</w:t>
      </w:r>
    </w:p>
    <w:p>
      <w:r>
        <w:t>IT: TI_GERICHTE 12.2018.111 del 10 settembre 2018</w:t>
      </w:r>
    </w:p>
    <w:p>
      <w:pPr>
        <w:pStyle w:val="Heading2"/>
      </w:pPr>
      <w:r>
        <w:t>Regeste</w:t>
      </w:r>
    </w:p>
    <w:p>
      <w:r>
        <w:t>Stralcio per mancata comparsa all'udienza di conciliazione - reclamo</w:t>
      </w:r>
    </w:p>
    <w:p>
      <w:pPr>
        <w:pStyle w:val="Heading2"/>
      </w:pPr>
      <w:r>
        <w:t>Erwägungen</w:t>
      </w:r>
    </w:p>
    <w:p>
      <w:r>
        <w:rPr>
          <w:b/>
        </w:rPr>
        <w:t>E. 2</w:t>
      </w:r>
    </w:p>
    <w:p>
      <w:r>
        <w:t>Non si prelevano spese processuali.</w:t>
      </w:r>
    </w:p>
    <w:p>
      <w:r>
        <w:rPr>
          <w:b/>
        </w:rPr>
        <w:t>E. 3</w:t>
      </w:r>
    </w:p>
    <w:p>
      <w:r>
        <w:t>Notificazione: - - avv. Comunicazione alla Pretura della giurisdizione di Locarno-Campagna Per la seconda Camera civile del Tribunale d’appello Il vicepresidente (Giudice Bozzini)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