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12.2017.90 vom 13. September 2018</w:t>
      </w:r>
    </w:p>
    <w:p>
      <w:r>
        <w:t>TI Tribunale d'appello, 2018-09-13, IT</w:t>
      </w:r>
    </w:p>
    <w:p>
      <w:r>
        <w:rPr>
          <w:b/>
        </w:rPr>
        <w:t xml:space="preserve">Quelle: </w:t>
      </w:r>
      <w:r>
        <w:t>https://mcp.opencaselaw.ch/entscheid/ti_gerichte_12.2017.90</w:t>
      </w:r>
    </w:p>
    <w:p>
      <w:r>
        <w:t>FR: TI_GERICHTE 12.2017.90 du 13 septembre 2018</w:t>
      </w:r>
    </w:p>
    <w:p>
      <w:r>
        <w:t>IT: TI_GERICHTE 12.2017.90 del 13 settembre 2018</w:t>
      </w:r>
    </w:p>
    <w:p>
      <w:pPr>
        <w:pStyle w:val="Heading2"/>
      </w:pPr>
      <w:r>
        <w:t>Regeste</w:t>
      </w:r>
    </w:p>
    <w:p>
      <w:r>
        <w:t>Mutuo - restituzione - azione semplificata</w:t>
      </w:r>
    </w:p>
    <w:p>
      <w:pPr>
        <w:pStyle w:val="Heading2"/>
      </w:pPr>
      <w:r>
        <w:t>Erwägungen</w:t>
      </w:r>
    </w:p>
    <w:p>
      <w:r>
        <w:rPr>
          <w:b/>
        </w:rPr>
        <w:t>E. 13</w:t>
      </w:r>
    </w:p>
    <w:p>
      <w:r>
        <w:t>giugno 2017 della CE 1 fu A__________ __________, composta da AP 1 e AP 2, è parzialmente accolto . Di conseguenza la decisione 11 maggio 2017 della Pretura del Distretto di Leventina , invariati gli altri dispositivi, è così riformata: 1.1   Di conseguenza AP 1 e AP 2 sono condannati in solido a pagare a AO 1 la somma di fr. 13'384.85. 1.2 La tassa di giustizia di fr. 2’000.- e le spese di fr. 500.- sono a carico dall’attrice per 7/15 e per 8/15 sono a carico dei convenuti in solido. II. Le spese processuali di fr. 2’100.- sono a carico dell’appellante per 14/15 e per 1/15 sono poste a carico dell’appellata, che rifonderà alla controparte fr. 100.- per ripetibili di appello. III. Notificazione: - - Comunicazione alla Pretura del Distretto di Leventina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