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12.2017.78 vom 6. Juli 2017</w:t>
      </w:r>
    </w:p>
    <w:p>
      <w:r>
        <w:t>TI Tribunale d'appello, 2017-07-06, IT</w:t>
      </w:r>
    </w:p>
    <w:p>
      <w:r>
        <w:rPr>
          <w:b/>
        </w:rPr>
        <w:t xml:space="preserve">Quelle: </w:t>
      </w:r>
      <w:r>
        <w:t>https://mcp.opencaselaw.ch/entscheid/ti_gerichte_12.2017.78</w:t>
      </w:r>
    </w:p>
    <w:p>
      <w:r>
        <w:t>FR: TI_GERICHTE 12.2017.78 du 6 juillet 2017</w:t>
      </w:r>
    </w:p>
    <w:p>
      <w:r>
        <w:t>IT: TI_GERICHTE 12.2017.78 del 6 luglio 2017</w:t>
      </w:r>
    </w:p>
    <w:p>
      <w:pPr>
        <w:pStyle w:val="Heading2"/>
      </w:pPr>
      <w:r>
        <w:t>Regeste</w:t>
      </w:r>
    </w:p>
    <w:p>
      <w:r>
        <w:t>Appello prolisso o sconveniente</w:t>
      </w:r>
    </w:p>
    <w:p>
      <w:pPr>
        <w:pStyle w:val="Heading2"/>
      </w:pPr>
      <w:r>
        <w:t>Volltext</w:t>
      </w:r>
    </w:p>
    <w:p>
      <w:r>
        <w:t>Ticino Tribunale di appello diritto civile La seconda Camera civile 06.07.2017 12.2017.78</w:t>
      </w:r>
    </w:p>
    <w:p>
      <w:r>
        <w:t>Appello prolisso o sconveniente</w:t>
      </w:r>
    </w:p>
    <w:p>
      <w:r>
        <w:t>Incarto n. 12.2017.78 12.2017.79 Lugano 6 luglio 2017 /rn In nome della Repubblica e Cantone Ticino La seconda Camera civile del Tribunale d'appello composta dei giudici: Fiscalini, presidente, Bozzini e Balerna vicecancelliere: Bettelini sedente per statuire nella causa inc. n. OR.2015.37 della Pretura del Distretto di Lugano, sezione 3, promossa con petizione 17 febbraio 2015 da AO 1 rappr. dall' RA 1 contro AP 1 che, con sentenza 21 aprile 2017, il Pretore aggiunto del Distretto di Lugano ha accolto, accertando l'inesistenza del credito di fr. 200'000.- oltre interessi vantato dalla convenuta nei confronti dell'attore attraverso 16 precetti esecutivi dell'Ufficio esecuzioni di Lugano, fatti spiccare annualmente (tranne nel 2013), per tale importo, tra il 3 novembre 2000 e il 26 gennaio 2016, annullando inoltre i precetti in rassegna, ordinando all'Ufficio esecuzioni di Lugano di non dar notizia a terzi delle esecuzioni suddette, facendo divieto alla convenuta di reiterare l'esecuzione nei confronti dell'attore con la comminatoria penale dell'art. 292 CP e respingendo in pari tempo la domanda riconvenzionale con cui la convenuta aveva chiesto la condanna dell'attore al pagamento di fr. 10'000.-; appellante AP 1, che, con appello 23 maggio 2017, chiede di annullare il querelato giudizio, di respingere la petizione, di accertare l'esistenza del credito di fr. 200'000.- oltre interessi al 5% dal 21 aprile 1997, di accogliere la domanda riconvenzionale, protestando spese e ripetibili di entrambi i gradi di giudizio e chiedendo altresì di essere messa al beneficio dell'assistenza giudiziaria; ritenuto in fatto e in diritto: che, constatato come l'atto d'appello in oggetto risultasse molto sconveniente, per i termini gratuitamente (molto) offensivi utilizzati nel definire la controparte ed altri professionisti, e fosse, altresì, estremamente prolisso e ripetitivo, con decisione 6 giugno 2017 il presidente della Camera ha fissato all'appellante un termine fino al 30 giugno 2017 per ripresentare una memoria d'appello, in 3 copie, che fosse ossequiosa dell'art. 132 cpv. 1 e 2 del Codice di procedura civile del 19 dicembre 2008 (CPC; RS 272), secondo cui gli atti illeggibili, sconvenienti, incomprensibili o prolissi devono essere sanati entro il termine fissato dal giudice, altrimenti l'atto verrà considerato come non presentato; il presidente ha anche rammentato all'appellante che l'obbligo di motivare l'appello ancorato all'art. 311 cpv. 1 CPC significa che l'appellante deve confrontarsi criticamente con i considerandi del giudizio impugnato; che, con allegato datato 29 maggio ( recte: giugno) 2017, l'appellante ha ripresentato la memoria d'appello; che l'atto contiene ora solo due affermazioni offensive nei confronti di controparte, comunque sia perfettamente ininfluenti ai fini del giudizio; ma soprattutto, in luogo delle 39 pagine della memoria 23 maggio 2017, quella del 29 giugno 2017 ne conta 48, scritte in modo fitto (oltre 55 righe per pagina) e che contengono per decine (e decine) di volte le stesse, ripetitive affermazioni, talora sino a due o tre volte per pagina; affermazioni che, sia detto per inciso, non sono minimamente atte a rimettere in forse gli argomenti addotti dal giudice di prima istanza; che si è dunque palesemente in presenza di un atto prolisso ai sensi dell'art. 132 cpv. 2 CPC ed, in subordine sconveniente a tenore della stessa disposizione e immotivato giusta l'art. 311 cpv. 1 CPC; che, conformemente alla comminatoria di cui all'art. 132 cpv. 1 2ª frase CPC, l'atto dev'essere ritenuto come non presentato; questo implica, quando si tratta di un atto d'appello, che quest'ultimo dev'essere dichiarato irricevibile ( Peter Reetz/Stephanie Theiler , Kommentar zur Schweizerischen Zivilprozessordnung, ZPO, 3ª edizione, 2016, n. 33 ad art. 311); che la domanda di assistenza giudiziaria va, di conseguenza, respinta (art. 117 CPC); che, ferme queste premesse, non è nemmeno necessario intimare il ricorso alla controparte per la presentazione di una risposta (art. 312 cpv. 1 CPC); che la tassa di giudizio, simbolica, calcolata a tenore degli art. 2 cpv. 2 e 13 LTG, dev'essere posta a carico dell'insorgente; alla controparte, che non è stata invitata a presentare una risposta, non vengono assegnate ripetibili; Per questi motivi, decide:                 1. L'appello 23 maggio 2017 di AP 1 è irricevibile. 2. La domanda di assistenza giudiziaria è respinta. 3. La tassa di giustizia, di fr. 100.-, è posta a carico dell'appellante. Non si assegnano ripetibili. 4. Notificazione: -; - Comunicazione alla Pretura del Distretto di Lugano, sezione 3. Per la seconda Camera civile del Tribunale d’appello Il presidente                                                 Il vicecancelliere Rimedi giuridici (pagina seguente)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