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12.2017.69 vom 30. Januar 2018</w:t>
      </w:r>
    </w:p>
    <w:p>
      <w:r>
        <w:t>TI Tribunale d'appello, 2018-01-30, IT</w:t>
      </w:r>
    </w:p>
    <w:p>
      <w:r>
        <w:rPr>
          <w:b/>
        </w:rPr>
        <w:t xml:space="preserve">Quelle: </w:t>
      </w:r>
      <w:r>
        <w:t>https://mcp.opencaselaw.ch/entscheid/ti_gerichte_12.2017.69</w:t>
      </w:r>
    </w:p>
    <w:p>
      <w:r>
        <w:t>FR: TI_GERICHTE 12.2017.69 du 30 janvier 2018</w:t>
      </w:r>
    </w:p>
    <w:p>
      <w:r>
        <w:t>IT: TI_GERICHTE 12.2017.69 del 30 gennaio 2018</w:t>
      </w:r>
    </w:p>
    <w:p>
      <w:pPr>
        <w:pStyle w:val="Heading2"/>
      </w:pPr>
      <w:r>
        <w:t>Regeste</w:t>
      </w:r>
    </w:p>
    <w:p>
      <w:r>
        <w:t>Domanda cautelare - rendiconto</w:t>
      </w:r>
    </w:p>
    <w:p>
      <w:pPr>
        <w:pStyle w:val="Heading2"/>
      </w:pPr>
      <w:r>
        <w:t>Erwägungen</w:t>
      </w:r>
    </w:p>
    <w:p>
      <w:r>
        <w:rPr>
          <w:b/>
        </w:rPr>
        <w:t>E. 2</w:t>
      </w:r>
    </w:p>
    <w:p>
      <w:r>
        <w:t>Le spese processuali di fr. 1’500.- sono a carico dell’appellante, che rifonderà alla controparte fr. 1’500.- per ripetibili.</w:t>
      </w:r>
    </w:p>
    <w:p>
      <w:r>
        <w:rPr>
          <w:b/>
        </w:rPr>
        <w:t>E. 3</w:t>
      </w:r>
    </w:p>
    <w:p>
      <w:r>
        <w:t>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il termine di 30 giorni, non sospeso dalle ferie giudiziarie (art. 46 cpv. 2 LTF),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