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12.2017.2 vom 14. April 2017</w:t>
      </w:r>
    </w:p>
    <w:p>
      <w:r>
        <w:t>TI Tribunale d'appello, 2017-04-14, IT</w:t>
      </w:r>
    </w:p>
    <w:p>
      <w:r>
        <w:rPr>
          <w:b/>
        </w:rPr>
        <w:t xml:space="preserve">Quelle: </w:t>
      </w:r>
      <w:r>
        <w:t>https://mcp.opencaselaw.ch/entscheid/ti_gerichte_12.2017.2</w:t>
      </w:r>
    </w:p>
    <w:p>
      <w:r>
        <w:t>FR: TI_GERICHTE 12.2017.2 du 14 avril 2017</w:t>
      </w:r>
    </w:p>
    <w:p>
      <w:r>
        <w:t>IT: TI_GERICHTE 12.2017.2 del 14 aprile 2017</w:t>
      </w:r>
    </w:p>
    <w:p>
      <w:pPr>
        <w:pStyle w:val="Heading2"/>
      </w:pPr>
      <w:r>
        <w:t>Regeste</w:t>
      </w:r>
    </w:p>
    <w:p>
      <w:r>
        <w:t>Mandato - restituzione di quanto ricevuto in forza del mandato</w:t>
      </w:r>
    </w:p>
    <w:p>
      <w:pPr>
        <w:pStyle w:val="Heading2"/>
      </w:pPr>
      <w:r>
        <w:t>Erwägungen</w:t>
      </w:r>
    </w:p>
    <w:p>
      <w:r>
        <w:rPr>
          <w:b/>
        </w:rPr>
        <w:t>E. 11</w:t>
      </w:r>
    </w:p>
    <w:p>
      <w:r>
        <w:t>gennaio 2017 deAP 1 è respinto nella misura in cui è ricevibile . II. Le spese processuali di fr. 1 ' 000.- sono a carico dell’appellante, che rifonderà all’appellato fr. 1 ' 000.- per ripetibili di appello. III. Notificazione: -; -. Comunicazione alla Pretura del Distretto di Lugano, sezione 1. Per la seconda Camera civile del Tribunale d’appello Il presidente                                                 Il vicecancelliere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