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12.2016.93 vom 12. Oktober 2017</w:t>
      </w:r>
    </w:p>
    <w:p>
      <w:r>
        <w:t>TI Tribunale d'appello, 2017-10-12, IT</w:t>
      </w:r>
    </w:p>
    <w:p>
      <w:r>
        <w:rPr>
          <w:b/>
        </w:rPr>
        <w:t xml:space="preserve">Quelle: </w:t>
      </w:r>
      <w:r>
        <w:t>https://mcp.opencaselaw.ch/entscheid/ti_gerichte_12.2016.93</w:t>
      </w:r>
    </w:p>
    <w:p>
      <w:r>
        <w:t>FR: TI_GERICHTE 12.2016.93 du 12 octobre 2017</w:t>
      </w:r>
    </w:p>
    <w:p>
      <w:r>
        <w:t>IT: TI_GERICHTE 12.2016.93 del 12 ottobre 2017</w:t>
      </w:r>
    </w:p>
    <w:p>
      <w:pPr>
        <w:pStyle w:val="Heading2"/>
      </w:pPr>
      <w:r>
        <w:t>Regeste</w:t>
      </w:r>
    </w:p>
    <w:p>
      <w:r>
        <w:t>Stufenklage (rendiconto e creditoria)</w:t>
      </w:r>
    </w:p>
    <w:p>
      <w:pPr>
        <w:pStyle w:val="Heading2"/>
      </w:pPr>
      <w:r>
        <w:t>Erwägungen</w:t>
      </w:r>
    </w:p>
    <w:p>
      <w:r>
        <w:rPr>
          <w:b/>
        </w:rPr>
        <w:t>E. 30</w:t>
      </w:r>
    </w:p>
    <w:p>
      <w:r>
        <w:t>giugno 2016 di AP 1 e dell’appello incidentale 29 settembre 2016 di AO 1 la sentenza 30 maggio 2016 della Pretura della giurisdizione di Mendrisio sud è annullata e così riformata: 1. La domanda processuale 7 novembre 2015 è respinta. 2. Per il giudizio di cui al dispositivo n. 1 non si prelevano né tasse di giustizia né spese e neppure si attribuiscono ripetibili. 3. La domanda di rendiconto oggetto della petizione 10 marzo 2008 è parzialmente accolta nella misura in cui non è divenuta priva d’oggetto. Di conseguenza AP 1 è condannata a fornire a AO 1 le seguenti informazioni: a) informazioni pertinenti in merito al destino della somma di € 186'437.- incassata da AP 1; b) informazioni pertinenti in merito al destino dei quadri a suo tempo presso un magazzino in __________; c) informazioni pertinenti in merito agli importi relativi ai quadri ritirati da __________ P__________. 4. La tassa di giustizia di fr. 5’000.- e le spese sono a carico dalla convenuta, compensate le ripetibili. § L’incarto è rinviato al Pretore affinché, dopo aver completato l’istruttoria ed aver citato le parti al dibattimento finale, statuisca sulle domande condannatorie (creditoria e reale) della petizione e sulla domanda riconvenzionale. II. Le spese processuali della procedura di appello di fr. 13’000.- sono a carico dell’appellante per 1/4 e per 3/4 sono poste a carico dell’appellata, la quale rifonderà alla controparte fr. 5'000.- per parti di ripetibili . III. Le spese processuali della procedura di appello incidentale di fr. 2’000.- sono a carico dell’appellata incidentale per 1/4 e per 3/4 sono poste a carico dell’appellante incidentale, la quale rifonderà alla controparte fr. 500.- per parti di ripetibili. IV. Notificazione: - -. Comunicazione alla Pretura della giurisdizione di Mendrisio sud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