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12.2016.64 vom 9. Juli 2018</w:t>
      </w:r>
    </w:p>
    <w:p>
      <w:r>
        <w:t>TI Tribunale d'appello, 2018-07-09, IT</w:t>
      </w:r>
    </w:p>
    <w:p>
      <w:r>
        <w:rPr>
          <w:b/>
        </w:rPr>
        <w:t xml:space="preserve">Quelle: </w:t>
      </w:r>
      <w:r>
        <w:t>https://mcp.opencaselaw.ch/entscheid/ti_gerichte_12.2016.64</w:t>
      </w:r>
    </w:p>
    <w:p>
      <w:r>
        <w:t>FR: TI_GERICHTE 12.2016.64 du 9 juillet 2018</w:t>
      </w:r>
    </w:p>
    <w:p>
      <w:r>
        <w:t>IT: TI_GERICHTE 12.2016.64 del 9 luglio 2018</w:t>
      </w:r>
    </w:p>
    <w:p>
      <w:pPr>
        <w:pStyle w:val="Heading2"/>
      </w:pPr>
      <w:r>
        <w:t>Erwägungen</w:t>
      </w:r>
    </w:p>
    <w:p>
      <w:r>
        <w:rPr>
          <w:b/>
        </w:rPr>
        <w:t>E. 4</w:t>
      </w:r>
    </w:p>
    <w:p>
      <w:r>
        <w:t>novembre 2014 di AO 1 è integralmente respinta e le spese giudiziarie poste interamente a suo carico. Le spese processuali e le ripetibili di appello seguono la soccombenza e sono calcolate sulla base del valore litigioso in questa sede pari a fr. 31'500.-, importo determinante anche ai fini di un eventuale ricorso al Tribunale federale.</w:t>
      </w:r>
    </w:p>
    <w:p>
      <w:r>
        <w:t>Per questi motivi,</w:t>
      </w:r>
    </w:p>
    <w:p>
      <w:r>
        <w:t>richiamati gli art. 95 e 106 CPC, la LTG e il Rtar,</w:t>
      </w:r>
    </w:p>
    <w:p>
      <w:r>
        <w:t>decide:</w:t>
      </w:r>
    </w:p>
    <w:p>
      <w:r>
        <w:t>I.Lappello 4 maggio 2016 di AP 1è accolto.Di conseguenza la Decisione 4 aprile 2016, inc. OR.2014.38, del Pretore della Giurisdizione di Locarno-Campagna è così riformata:</w:t>
      </w:r>
    </w:p>
    <w:p>
      <w:r>
        <w:t>1.La petizione 4 novembre 2014 di AO 1 è respinta.</w:t>
      </w:r>
    </w:p>
    <w:p>
      <w:r>
        <w:t>2.La tassa di giustizia di fr. 7'800.- e le spese di fr. 255.- sono poste a carico di AO 1 il quale rifonderà a AP 1 fr. 3'000.- a titolo di ripetibili.</w:t>
      </w:r>
    </w:p>
    <w:p>
      <w:r>
        <w:t>§. La tassa di giustizia della procedura di conciliazione, inc. CM.2014.94, pari a fr. 2'000.-, è posta a carico di AO 1.§§.  Invariato</w:t>
      </w:r>
    </w:p>
    <w:p>
      <w:r>
        <w:t>II.Le spese processuali di appello, pari a fr. 3'000.-, anticipate dallappellante, sono poste a carico di AO 1, con lobbligo di rifondere AP 1 fr. 2'000.- a titolo di ripetibili.</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5</w:t>
      </w:r>
    </w:p>
    <w:p>
      <w:r>
        <w:t>In conclusione l’appello dev’essere accolto senza necessità di esaminare le ulteriori censure sollevate. La decisione 4 aprile 2016 del Pretore va riformata nel senso che la petizione 4 novembre 2014 di AO 1 è integralmente respinta e le spese giudiziarie poste interamente a suo carico. Le spese processuali e le ripetibili di appello seguono la soccombenza e sono calcolate sulla base del valore litigioso in questa sede pari a fr. 31'500.-, importo determinante anche ai fini di un eventuale ricorso al Tribunale federale. Per questi motivi, richiamati gli art. 95 e 106 CPC, la LTG e il Rtar, decide: I. L’appello 4 maggio 2016 di AP 1 è accolto. Di conseguenza la Decisione 4 aprile 2016, inc. OR.2014.38, del Pretore della Giurisdizione di Locarno-Campagna è così riformata: 1. La petizione 4 novembre 2014 di AO 1 è respinta . 2. La tassa di giustizia di fr. 7'800.- e le spese di fr. 255.- sono poste a carico di AO 1 il quale rifonderà a AP 1 fr. 3'000.- a titolo di ripetibili. §. La tassa di giustizia della procedura di conciliazione, inc. CM.2014.94, pari a fr. 2'000.-, è posta a carico di AO 1. §§.  Invariato II. Le spese processuali di appello, pari a fr. 3'000.-, anticipate dall’appellante, sono poste a carico di AO 1, con l’obbligo di rifondere AP 1 fr. 2'000.- a titolo di ripetibili. III. Notificazione: - - Comunicazione alla Pretura della Giurisdizione di Locarno-Campagna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