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12.2015.121 vom 20. Juni 2016</w:t>
      </w:r>
    </w:p>
    <w:p>
      <w:r>
        <w:t>TI Tribunale d'appello, 2016-06-20, IT</w:t>
      </w:r>
    </w:p>
    <w:p>
      <w:r>
        <w:rPr>
          <w:b/>
        </w:rPr>
        <w:t xml:space="preserve">Quelle: </w:t>
      </w:r>
      <w:r>
        <w:t>https://mcp.opencaselaw.ch/entscheid/ti_gerichte_12.2015.121</w:t>
      </w:r>
    </w:p>
    <w:p>
      <w:r>
        <w:t>FR: TI_GERICHTE 12.2015.121 du 20 juin 2016</w:t>
      </w:r>
    </w:p>
    <w:p>
      <w:r>
        <w:t>IT: TI_GERICHTE 12.2015.121 del 20 giugno 2016</w:t>
      </w:r>
    </w:p>
    <w:p>
      <w:pPr>
        <w:pStyle w:val="Heading2"/>
      </w:pPr>
      <w:r>
        <w:t>Erwägungen</w:t>
      </w:r>
    </w:p>
    <w:p>
      <w:r>
        <w:rPr>
          <w:b/>
        </w:rPr>
        <w:t>E. 3</w:t>
      </w:r>
    </w:p>
    <w:p>
      <w:r>
        <w:t>febbraio 2014, n. 2, p. 2). L’apprezzamento anticipato delle prove è ammesso anche dalla nuova procedura civile federale (Messaggio concernente il Codice di diritto processuale civile svizzero (CPC), in: FF 2006 p. 6684; Haberbeck , op. cit., n. 1-5, pag. 2 e 3; Hasenböhler in: Sutter-Somm/Hasenböhler/Leuenberger, ZPO Komm., n. 35 ad art. 152; DTF 138 III 374 consid. 4.3.2, decisione del TF 4A_307/2013 del 6 gennaio 2014 consid. 2.1.1, 5A_877/2013 del 10 febbraio 2014 consid. 4.3.1) e permette al giudice di rifiutare l’assunzione di determinati mezzi di prova se quelli precedentemente assunti gli hanno già consentito di fondare il proprio convincimento o se non ritiene pertinenti i mezzi di prova offerti (cfr. Messaggio, op. cit., ibidem; Haberbeck , op. cit., n. 3, pag. 2, decisione del TF 4A_307/2013 del 6 gennaio 2014 consid. 2.1.1, 5A_877/2013 del 10 febbraio 2014 consid. 4.3.1). 4.2. Nel caso concreto con ordinanza sulle prove del 28 gennaio 2015 il Pretore ha ammesso quali mezzi di prova unicamente “ i documenti prodotti agli atti dalle parti ” mentre che ha respinto “ gli altri mezzi di prova notificati dalle parti (testimoni, edizione documenti, interrogatorio e deposizione della parti, perizia) ” (doc. V in inc. SE.2014.326). In particolare per quanto qui interessa il magistrato ha respinto l’audizione degli 8 testi notificati dall’attore, che stando alle indicazioni fornite dallo stesso avrebbero potuto “ riferire sull’effettiva mole di lavoro svolta dall’attore, sul sistema informatico di registrazione del tempo di lavoro e della conseguente remunerazione ” (cfr. replica e verbale di udienza dell’11 dicembre 2014). Pure negati sono stati “ l’edizione di tutto il dossier personale dell’attore ”, “ l’interrogatorio e deposizione delle parti ” e l’eventuale “ perizia sui conteggi dei tempi di lavoro ”. Ritenendo, sulla base dei soli documenti prodotti con gli allegati di causa, la procedura in esame matura per il giudizio, il magistrato, dopo l’inoltro delle rispettive memorie scritte conclusive, ha quindi proceduto all’emanazione della sentenza e ha respinto la petizione. Come emerge dalla decisione impugnata, il Pretore ha respinto le pretese attoree in quanto ha giudicato non sufficientemente allegato e provato il carattere di ora straordinaria delle ore di cui AP 1 ha chiesto la remunerazione. Più precisamente, il magistrato ha giudicato che “ le allegazioni dell’attore sono insufficienti ” per quanto attiene alla “ questione a sapere se le ore di cui egli chiede la remunerazione costituiscano ore supplementari ai sensi dell’art. 321c CO oppure se le stesse costituiscano un eccessivo accumulo di ore derivanti dall’orario flessibile ” (sentenza cit. pag. 5 in fine). Egli ha inoltre imputato all’attore di non aver allegato e dimostrato “la necessità delle ore di cui chiede la remunerazione ” (sentenza cit. pag. 6 a metà, qui data per trascritta). Una simile motivazione non può che destare perplessità, così come il modus operandi del Pretore. Da un canto, infatti, il magistrato ha respinto tutte le prove non documentali proposte da AP 1 e non ha effettuato particolari accertamenti istruttori - malgrado, in concreto, ciò gli incombesse per legge (cfr. art. 247 CPC; consid. 4.2) - ma, dall’altro, ha rimproverato all’attore di non aver adempiuto ai propri obblighi procedurali in relazione all’allegazione e alla prova delle proprie pretese. Questo però senza contestare la pertinenza delle prove di cui l’attore ha chiesto l’assunzione. Come si vedrà meglio qui di seguito, questo modo di procedere stride non solo con il diritto di essere sentito ma si rivela pure lesivo delle norme che regolano la procedura semplificata (art. 243 segg. CPC), qui applicabili. 4.3. In particolare, l'art. 247 cpv. 2 lett. b cifra 2 CPC stabilisce che nelle controversie in materia di diritto del lavoro fino a un valore litigioso di fr. 30 000.-, il giudice accerta i fatti d'ufficio. La massima inquisitoria sancita da questa norma corrisponde al concetto di “massima inquisitoria sociale” o “ principio inquisitorio attenuato” sviluppato dalla dottrina e dalla giurisprudenza a proposito dell'ora abrogato art. 343 CO (Messaggio concernente il Codice di diritto processuale civile svizzero (CPC) del 28 giugno 2006: FF 2006, 6738; Tappy , in: Code de procédure civile commenté , Basilea 2011, n. 22 ad art. 247 CPC ).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(sentenza del Tribunale federale 4A_522/2008 del 3 settembre 2009 consid . 3.1 con riferimenti). La massima inquisitoria sociale non esonera le parti dal loro obbligo di collaborare alla determinazione della fattispecie rilevante (DTF 130 III 102 consid. 2.2, 125 III 231, consid. 4a), né obbliga il giudice ad istruire d'ufficio la causa se una parte rinuncia a spiegare la sua posizione (sentenza del Tribunale federale 4A_484/2011 del 2 novembre 2011 consid. 2.2; Tappy , op. cit. n. 23 ad art. 247 CPC). La massima inquisitoria sociale mira infatti a favorire una procedura accessibile anche ai laici, non a supplire alle carenze di una parte negligente rispettivamente preclusa (sentenza del TF 4C.255/2006 del 2 ottobre 2006 consid. 4.2). 4.4. Nel caso concreto, il magistrato, omettendo di procedere a ulteriori atti istruttori volti a meglio circoscrivere e definire i fatti, è venuto meno ai compiti affidatigli da questa norma. Qualora il Pretore avesse ritenuto, come pare essere stato effettivamente il caso visto quanto indicato dallo stesso nei considerandi della sua sentenza, che le allegazioni dell’attore e i mezzi di prova non fossero completi egli avrebbe dovuto intervenire d’ufficio interpellando le parti ed eventualmente assumendo altre prove di propria sponte. E questo senza influire sull’oggetto della controversia che resta definito dalle parti. Non solo ciò non è avvenuto ma il giudice di prime cure ha respinto la petizione adducendo quale motivazione proprio la carente allegazione e la mancata prova di fatti rilevanti ai fini del giudizio. Sulla base di quanto sovraesposto non si può che riconoscere la violazione del diritto alla prova e delle norme procedurali che reggono la procedura semplificata.</w:t>
      </w:r>
    </w:p>
    <w:p>
      <w:r>
        <w:rPr>
          <w:b/>
        </w:rPr>
        <w:t>E. 5</w:t>
      </w:r>
    </w:p>
    <w:p>
      <w:r>
        <w:t>Ne discende che la decisione impugnata, emanata in violazione di detti principi, va annullata e l’incarto va rinviato al Pretore affinché completi l’istruttoria accertando i fatti pertinenti ed emani una nuova decisione. In particolare, in sede istruttoria il magistrato dovrà accertare, tra le altre cose, la mole di lavoro effettuata dal dipendente e se la stessa non poteva essere svolto ll’interno della normale fascia oraria. Egli dovrà altresì chiarire l’atteggiamento della datrice di lavoro nei confronti delle richieste di rimborso delle ore lavorative supplementari. Nella misura in cui contestati, e non desumibili dai documenti agli atti (doc. E, F, H, I), andranno accertati anche i rilevamenti delle ore di presenza per gli anni in esame.</w:t>
      </w:r>
    </w:p>
    <w:p>
      <w:r>
        <w:rPr>
          <w:b/>
        </w:rPr>
        <w:t>E. 6</w:t>
      </w:r>
    </w:p>
    <w:p>
      <w:r>
        <w:t>L’appello merita dunque accoglimento nel senso dei considerandi che precedono. Non si prelevano spese processuali (art. 114 lett. c CPC). La convenuta, che ha postulato la reiezione dell’appello e risulta quindi soccombente in questa sede, rifonderà all’appellante un’equa indennità per ripetibili di appello. Per questi motivi, richiamati gli art. 106 CPC, 114 CPC, la LTG e il Regolamento per la fissazione delle ripetibili, decide: I. L’appello 4 luglio 2015 di AP 1 è evaso nel senso che la decisione 8 giugno 2015 è annullata e gli atti di causa sono ritornati al Pretore per un nuovo giudizio ai sensi dei considerandi. II. Non si prelevano spese processuali. AO 1 rifonderà a AP 1 fr. 1’000.- per ripetibili di appello. III. Notificazione: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