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12.2014.198 vom 2. Dezember 2014</w:t>
      </w:r>
    </w:p>
    <w:p>
      <w:r>
        <w:t>TI Tribunale d'appello, 2014-12-02, IT</w:t>
      </w:r>
    </w:p>
    <w:p>
      <w:r>
        <w:rPr>
          <w:b/>
        </w:rPr>
        <w:t xml:space="preserve">Quelle: </w:t>
      </w:r>
      <w:r>
        <w:t>https://mcp.opencaselaw.ch/entscheid/ti_gerichte_12.2014.198</w:t>
      </w:r>
    </w:p>
    <w:p>
      <w:r>
        <w:t>FR: TI_GERICHTE 12.2014.198 du 2 décembre 2014</w:t>
      </w:r>
    </w:p>
    <w:p>
      <w:r>
        <w:t>IT: TI_GERICHTE 12.2014.198 del 2 dicembre 2014</w:t>
      </w:r>
    </w:p>
    <w:p>
      <w:pPr>
        <w:pStyle w:val="Heading2"/>
      </w:pPr>
      <w:r>
        <w:t>Regeste</w:t>
      </w:r>
    </w:p>
    <w:p>
      <w:r>
        <w:t>Procedura sommaria di tutela dei casi manifesti, espulsione di conduttore in mora dopo disdetta straordinaria, appello manifestamente infondato, domanda di gratuito patrocinio respinta per mancanza di probabilità di successo dell'appello</w:t>
      </w:r>
    </w:p>
    <w:p>
      <w:pPr>
        <w:pStyle w:val="Heading2"/>
      </w:pPr>
      <w:r>
        <w:t>Erwägungen</w:t>
      </w:r>
    </w:p>
    <w:p>
      <w:r>
        <w:rPr>
          <w:b/>
        </w:rPr>
        <w:t>E. 17</w:t>
      </w:r>
    </w:p>
    <w:p>
      <w:r>
        <w:t>ottobre 2014 e la semplicità della procedura, il Pretore non aveva inoltre motivo di ritenere l’interessata incapace di condurre la propria causa e di assegnarle un patrocinatore d’ufficio giusta l’art. 69 CPC; che nell’esecuzione di una decisione giudiziaria l’autorità deve rispettare il principio costituzionale della proporzionalità e nel caso dell’espulsione da un immobile deve evitare che le persone interessate non siano improvvisamente private dell'alloggio (sentenza del Tribunale federale del 19 maggio 2014 4A_207/2014); che l’espulsione deve essere eseguita con rispetto, in particolare se motivi umanitari esigono una moratoria, che deve comunque essere breve e non deve equivalere a una proroga del contratto (DTF 117 Ia 336 consid. 2b pag. 339), per altro esclusa se la disdetta è stata data per mora del conduttore (art. 272a cpv. 1 CO); che il Pretore ha invero deciso l’espulsione immediata dall’alloggio, ma in pendenza d’appello l’appellante ha ottenuto una moratoria di fatto di almeno un mese; che l’appellante non può a ogni modo prevalersi di circostanze tali da impedire l’esecuzione dell’ordine di espulsione (art. 341 cpv. 3 CPC); che l’espulsione dall’abitazione è pertanto da effettuarsi come ordinato dal Pretore nella decisione 4 novembre 2014, senza ulteriori dilazioni, se non quelle eventualmente concesse dalla parte locatrice; che in definitiva l’appello è manifestamente infondato e può essere deciso dalla Camera nella composizione a giudice unico prevista dall’art. 48b lett. a n. 2 LOG, senza notificare l’atto alla controparte (art. 312 cpv. 1CPC); che la domanda di gratuito patrocinio presentata con l’appello (e per la quale è stato aperto l’incarto 12.2014.199) deve a sua volta essere respinta; che la documentazione prodotta a sostegno della domanda di gratuito patrocinio attesta l’indigenza dell’appellante, al beneficio di prestazioni assistenziali, e la sua mancanza di mezzi finanziari (art. 117 lett. a CPC) ma l’appello, manifestamente infondato già a un primo esame, era sprovvisto di ogni probabilità di successo, così che manca la seconda condizione cumulativa prevista per aver diritto al gratuito patrocinio (art. 117 lett. b CPC); che le spese processuali dell’appello andrebbero a carico dell’appellante, ma visto il suo stato di bisogno si può eccezionalmente rinunciare a prelevarle; che per la procedura della domanda di gratuito patrocinio non sono prelevate spese processuali (art. 119 cpv. 6 CPC); che non si attribuiscono ripetibili alla parte istante, alla quale l’appello non è stato notificato; che un ricorso al Tribunale federale non ha effetto sospensivo automatico (art. 103 cpv. 1 LTF), riservata una diversa decisione da parte del giudice dell’istruzione (art. 103 cpv. 3 LTF); Per questi motivi, decide: 1. L’appello 13 novembre 2014 di AP 1 è respinto nella misura in cui è ricevibile e la decisione 4 novembre 2014 del Pretore del Distretto di Vallemaggia, inc. SO.2014.179, è confermata. 2. Non si prelevano spese processuali e non si attribuiscono ripetibili per la procedura d’appello. 3. La domanda di gratuito patrocinio presentata da AP 1 è respinta . 4. Non si prelevano spese processuali per la domanda di gratuito patrocinio. 5. Notificazione: - - Comunicazione alla Pretura del Distretto di Vallemaggia Per la seconda Camera civile del Tribunale d’appello La presidente Giudice Epiney-Colombo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