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12.2014.119 vom 11. August 2014</w:t>
      </w:r>
    </w:p>
    <w:p>
      <w:r>
        <w:t>TI Tribunale d'appello, 2014-08-11, IT</w:t>
      </w:r>
    </w:p>
    <w:p>
      <w:r>
        <w:rPr>
          <w:b/>
        </w:rPr>
        <w:t xml:space="preserve">Quelle: </w:t>
      </w:r>
      <w:r>
        <w:t>https://mcp.opencaselaw.ch/entscheid/ti_gerichte_12.2014.119</w:t>
      </w:r>
    </w:p>
    <w:p>
      <w:r>
        <w:t>FR: TI_GERICHTE 12.2014.119 du 11 août 2014</w:t>
      </w:r>
    </w:p>
    <w:p>
      <w:r>
        <w:t>IT: TI_GERICHTE 12.2014.119 del 11 agosto 2014</w:t>
      </w:r>
    </w:p>
    <w:p>
      <w:pPr>
        <w:pStyle w:val="Heading2"/>
      </w:pPr>
      <w:r>
        <w:t>Regeste</w:t>
      </w:r>
    </w:p>
    <w:p>
      <w:r>
        <w:t>Domanda di gratuito patrocinio in appello, respinta per esistenza di mezzi finanziari con cui far fronte a rate alle spese giudiziarie di circa fr. 5000.-</w:t>
      </w:r>
    </w:p>
    <w:p>
      <w:pPr>
        <w:pStyle w:val="Heading2"/>
      </w:pPr>
      <w:r>
        <w:t>Erwägungen</w:t>
      </w:r>
    </w:p>
    <w:p>
      <w:r>
        <w:rPr>
          <w:b/>
        </w:rPr>
        <w:t>E. 16</w:t>
      </w:r>
    </w:p>
    <w:p>
      <w:r>
        <w:t>agosto 2002, consid. 2.2; Trezzini, op. cit., pag. 466 ad art. 117; Rüegg, op. cit., n. 9 ad art. 117 a pag. 466, n. 15-16 ad art. 117 a pag. 601; Huber, op. cit., n. 19 ad art. 117, pag. 649). Nella fattispecie concreta se il patrimonio è destinato a sopperire ai bisogni attuali o prossimi generati dall'età, da malattia o da altri casi determinati, esso è considerato una riserva di soccorso fino ad un massimo compreso tra i fr. 10'000.- e i fr. 20'000.- che non può quindi essere computata per determinare i redditi e la sostanza di una persona ( Rüegg, op. cit., n. 15 ad art. 117 e referenze citate, pag. 601; Huber, op. cit., n. 37 ad art. 117, pag. 654; Jent-Sørensen, in: Oberhammer, ZPO, Kurzkommentar, Basilea 2010, n. 24 ad art. 117, pag. 499 seg.). Anche gli oneri presentati dal richiedente devono essere effettivi per essere considerati nella valutazione del suo stato finanziario, pertanto a lui incombe la prova di dimostrare che tali obblighi finanziari siano effettivamente e regolarmente da lui supportati, in particolare per quanto concerne le imposte o i debiti di imposta (DTF 135 I 221, consid. 5.1, pag. 223; Trezzini, op. cit., pag. 464 ad art. 117; Huber, op. cit., n. 53 ad art. 117, pag. 660). Se detraendo i costi effettivi dalla somma dei redditi e della sostanza di cui dispone il richiedente vi è un'eccedenza, essa deve essere in seguito confrontata con le spese prevedibili della procedura e deve essere accertato se il disponibile sarebbe sufficiente per coprire le spese giudiziarie in un lasso di tempo limitato (DTF 135 I 221, consid. 5.1, pag. 224; Huber, op. cit., n. 17 ad art. 117 e referenze citate, pag. 649). Di principio il disponibile deve consentire di ammortizzare le spese processuali e i costi legali in un anno in cause semplici e quindi poco dispendiose, e in due anni per i casi più complessi (DTF 135 I 221, consid. 5.1, pag. 224, sentenza del Tribunale federale 5A_565/2011 del 14 febbraio 2012, consid. 3.3; Huber, op. cit., n. 17 ad art. 117 e referenze citate, pag. 649). 5. In seconda istanza il gratuito patrocinio chiesto dall’attore deve coprire le spese processuali e l’onorario del suo patrocinatore per la sola procedura di appello. La vertenza ha un valore complessivo di fr. 59'582.20. Le spese processuali del presente giudizio possono essere stimate in fr. 1’800.-, alla luce dei criteri posti dagli art. 7, 8 e 13 LTG. Più arduo risulta invece definire il probabile ammontare delle spese di patrocinio, in assenza di indicazioni al riguardo nell'istanza di gratuito patrocinio e di una nota delle spese giusta l'art. 105 cpv. 2 seconda frase CPC. In mancanza della nota professionale, l’autorità giudicante deve procedere per apprezzamento (sentenza 2C_421/2011 del 9 gennaio 2012, consid. 9.3). Per un valore litigioso di fr. 59'582.80, il presumibile ammontare dell'onorario di appello sulla base del Regolamento sulle ripetibili (art. 11 e segg.), con le relative indennità per spese vive, può stimarsi in circa fr. 3’000.- (IVA compresa), trattandosi di una procedura ordinaria senza particolari difficoltà né per l’accertamento dei fatti né per l’applicazione del diritto. Non sono invece da considerare le indennità per ripetibili eventualmente dovute alla controparte in caso di soccombenza dell'appellante, poiché queste ultime non sono coperte dal gratuito patrocinio (art. 118 cpv. 2 CPC). 5.1 In definitiva, si tratta quindi di stabilire se l'appellante è sprovvisto di mezzi (reddito e sostanza) per far fronte alle proprie spese giudiziarie e di patrocinio quantificabili in complessivi fr. 5'000.- circa. Con l’appello l’attore si è limitato a rinviare ai documenti prodotti in prima sede nel 2011 (doc. Q). A richiesta della presidente della Camera, l’appellante ha fornito la sua ultima dichiarazione dei redditi e le tassazioni federali e cantonali 2012, dalle quali, a suo dire, sarebbe evincibile la sua situazione finanziaria. Dall’esame di tali documenti emerge che l’appellante è autista presso i __________ e la moglie è commessa a tempo parziale presso la __________ (doc. Q) e che il loro reddito mensile netto complessivo ammonta a fr. 7'892.- (reddito mensile netto complessivo annuo fr. 102'602.-). La famiglia (genitori e due figli minori nati nel 2000 e nel 2004) ha oneri mensili di fr. 861.- per i premi di cassa-malati, di fr. 335.- per premi assicurativi vari, di fr. 250.- mensili per le imposte (stimati) e paga interessi ipotecari per fr. 460.- mensili. I membri della famiglia abitano in un appartamento di loro proprietà a Lugano, gravato da un onere ipotecario di fr. 330'000.- (a fronte di un valore di stima di fr. 211'674.-). Tenuto conto del minimo di esistenza LEF della famiglia di fr. 2'700.- mensili, del supplemento del 25% ammesso dalla giurisprudenza del Tribunale federale (fr. 675.-) e dei costi vari relativi all’alloggio in circa fr. 500.- (stimati per riscaldamento e altre spese dell’alloggio, usuali), il loro fabbisogno allargato ammonta a fr. 5’781.- circa. Vi è quindi un’eccedenza mensile netta di almeno fr. 2'111.-. L’appellante sembra quindi disporre, a un esame di mera verosimiglianza, di sufficienti mezzi finanziari dai propri redditi per far fronte alle spese della presente procedura di appello (fr. 5'000.-) sull’arco di un anno. 5.2  Non è dunque necessario approfondire il tema della sostanza disponibile. I genitori dispongono di due autoveicoli (Seat __________ e Citroen __________) e di un motoveicolo Yamaha, in aggiunta a quello di cui disponevano prima del furto oggetto della vertenza giudiziaria. A parte il valore dei due autoveicoli e del motoveicolo, che non sembrano essere necessari per il lavoro, l’appellante abita in un appartamento di proprietà e non ha reso verosimile di aver fatto il possibile per mettere a frutto il bene immobiliare in vista del finanziamento della causa giudiziaria. 5.3  In definitiva si deve dunque concludere che l’appellante non ha reso verosimile di essere sprovvisto dei mezzi necessari giusta l’art. 117 lett. a CPC. Ne deriva che a passaggio in giudicato della presente decisione all’appellante sarà assegnato, con decisione separata, il termine per versare alla cassa del Tribunale d’appello l’anticipo delle spese di fr. 1’800.-. 6. In conclusione, l’istanza di gratuito patrocinio può essere respinta senza che sia necessario esaminare le probabilità di successo dell’appello, giusta l’art. 117 lett. b CPC. La fattispecie non presenta particolarità né pone problemi di principio, sicché la Camera può decidere la domanda nella composizione di giudice unico (art. 48b lett. b cifra 3 LOG). 7. Nella procedura per il conferimento del gratuito patrocinio di regola non vengono prelevate spese processuali (art. 119 cpv. 6 CPC) né attribuite ripetibili, anche se la controparte è stata invitata a esprimersi e non vi ha rinunciato (sentenza del Tribunale federale 4A_237/2013 dell’8 luglio 2013 destinata a pubblicazione). Quanto ai rimedi giuridici esperibili contro questa decisione sul piano federale (art. 112 cpv. 1 lett. d LTF), l'impugnabilità di un giudizio incidentale, come quello emesso in tema di assistenza giudiziaria, segue la via dell'azione principale ( sentenza del Tribunale federale 5A_565/2011 del 14 febbraio 2012 consid. 1.1) . Il valore litigioso ai fini di un eventuale ricorso è largamente superiore a fr. 30'000.- (cfr. consid. 1). Per questi motivi, decide: 1. L'istanza di ammissione al gratuito patrocinio di IS 1 è respinta. 2. Non si prelevano spese giudiziarie. 3. Notificazione: -; - . Comunicazione alla Pretura del Distretto di Lugano, sezione 1 Per la seconda Camera civile del Tribunale d’appello La presidente Giudice Epiney-Colombo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