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12.2013.91 vom 14. Juni 2013</w:t>
      </w:r>
    </w:p>
    <w:p>
      <w:r>
        <w:t>TI Tribunale d'appello, 2013-06-14, IT</w:t>
      </w:r>
    </w:p>
    <w:p>
      <w:r>
        <w:rPr>
          <w:b/>
        </w:rPr>
        <w:t xml:space="preserve">Quelle: </w:t>
      </w:r>
      <w:r>
        <w:t>https://mcp.opencaselaw.ch/entscheid/ti_gerichte_12.2013.91</w:t>
      </w:r>
    </w:p>
    <w:p>
      <w:r>
        <w:t>FR: TI_GERICHTE 12.2013.91 du 14 juin 2013</w:t>
      </w:r>
    </w:p>
    <w:p>
      <w:r>
        <w:t>IT: TI_GERICHTE 12.2013.91 del 14 giugno 2013</w:t>
      </w:r>
    </w:p>
    <w:p>
      <w:pPr>
        <w:pStyle w:val="Heading2"/>
      </w:pPr>
      <w:r>
        <w:t>Regeste</w:t>
      </w:r>
    </w:p>
    <w:p>
      <w:r>
        <w:t>Arbitrato CIA, irricevibilità di ricorso per nullità contro ordinanza processuale arbitrale</w:t>
      </w:r>
    </w:p>
    <w:p>
      <w:pPr>
        <w:pStyle w:val="Heading2"/>
      </w:pPr>
      <w:r>
        <w:t>Volltext</w:t>
      </w:r>
    </w:p>
    <w:p>
      <w:r>
        <w:t>Ticino Tribunale di appello diritto civile La seconda Camera civile 14.06.2013 12.2013.91</w:t>
      </w:r>
    </w:p>
    <w:p>
      <w:r>
        <w:t>Arbitrato CIA, irricevibilità di ricorso per nullità contro ordinanza processuale arbitrale</w:t>
      </w:r>
    </w:p>
    <w:p>
      <w:r>
        <w:t>Incarto n. 12.2013.91 Lugano 14 giugno 2013 /fb In nome della Repubblica e Cantone Ticino La presidente della seconda Camera civile del Tribunale d'appello quale giudice unica (art. 48b lett. a LOG) sedente per statuire nell’arbitrato UNCITRAL sottoposto al Tribunale arbitrale composto del dr. iur. avv. __________, (presidente), prof. dr. iur avv. __________ e dr. iur. avv. __________, (membri) con domanda 14 dicembre 2010 da RE 1 rappr. dagli avv.   RA 1  e  RA 2 contro CO 1 rappr. dall’   RA 3 ed ora, avendo il Tribunale arbitrale, con ordinanza procedurale del 29 aprile 2013, designato il perito arbitrale (dispositivo n. 1), fissato gli anticipi delle spese a carico delle parti (dispositivo n. 2), rifiutato all’attrice l’accesso alla documentazione prodotta dalla convenuta (dispositivo n. 3) e respinto ogni altra richiesta delle parti (dispositivo n. 4), sul ricorso per nullità proposto dall’attrice il 29 maggio 2013 con cui chiede di annullare tale ordinanza, previa sospensione fino a che il Tribunale arbitrale abbia a pronunciarsi sulla memoria da essa proposta il 3 maggio 2013; esaminati gli atti, ritenuto in fatto e in diritto: che tra RE 1. e CO 1 per lo __________ è pendente dal 14 dicembre 2010 una procedura di arbitrato relativa all’interpretazione di un contratto di licenza per l’uso di marchi (T__________) sottoscritto nel novembre 2001 (doc. 6); che il Tribunale arbitrale composto del dr. iur. avv. __________, presidente, prof. dr. iur avv. __________ e dr. iur. avv. __________, membri, ha emanato il 29 aprile 2013 un’ordinanza (la n. 23) con la quale ha designato il perito arbitrale (dispositivo n. 1), ha fissato gli anticipi delle spese a carico delle parti (dispositivo n. 2), ha rifiutato all’attrice l’accesso alla documentazione prodotta dalla convenuta (dispositivo n. 3) e ha respinto ogni altra richiesta delle parti (dispositivo n. 4); che con atto 29 maggio 2013 denominato “ricorso per nullità” l’attrice insorge contro tale ordinanza, chiedendone l’annullamento in quanto le nega l’accesso illimitato a tutte le prove depositate dalla convenuta; che l’atto non è stato notificato alla controparte; che il 1° gennaio 2011 è entrato in vigore il Codice di procedura civile federale (CPC, RS.272); che la procedura arbitrale, avviata il 14 dicembre 2010, resta disciplinata dal diritto cantonale previgente (art. 407 cpv. 2 CPC) e meglio dal concordato sull’arbitrato (CIA; RL 3.3.2.1.5), come correttamente esposto dalla ricorrente; che per contro la procedura ricorsuale è retta dalle nuove disposizioni federali (art. 407 cpv. 3 CPC), nella misura in cui riguarda una decisione (“order”) emanata il 29 aprile 2013 (cfr. sentenza del Tribunale federale 4A_439/2012 e 4 A_457/2012 dell’8 maggio 2013); che come ammette la ricorrente, la decisione 29 aprile 2013 è un’ordinanza processuale (n. 23), che in quanto tale avrebbe per altro potuto essere revocata d’ufficio o su istanza di parte se ciò si fosse rivelato necessario alla luce delle circostanze (in tal senso Habscheid , Teil-, Zwischen- und Vorabschiedssprüche im schweizerischen und deutschen Recht, ihre Anfechtbarkeit und die Rechtsfolgen ihrer Aufhebung durch Staatsgericht (unter besonderer Berücksichtigung der Streitgenossenschaft), in: RDS 1987 p. 677), e dunque non rientra tra i lodi (finali, parziali, o incidentali) impugnabili nell’ambito dell’art. 392 CPC ( Mráz , Basler Kommentar, n. 9 ad art. 392 CPC; Rohner/Lazopoulos , DIKE-Komm-ZPO, n. 9 seg. ad art. 392; Schweizer , CPC commenté, n. 4 e 17 ad art. 392; Gränicher , in: Sutter-Somm/Hasenböhler/Leuenberger, ZPO Komm., n. 29 ad art. 392); che pertanto il “ricorso per nullità” è manifestamente irricevibile; che del resto il ricorso sarebbe irricevibile anche in quanto diretto a un’autorità incompetente; che in effetti per legge il lodo è di principio ora impugnabile solo mediante ricorso al Tribunale federale (art. 389 cpv. 1 CPC), ritenuto però che le parti possono, mediante una dichiarazione esplicita nel patto d’arbitrato o in accordo successivo, convenire che lo stesso possa essere impugnato mediante ricorso davanti al tribunale cantonale competente secondo l’art. 356 cpv. 1 CPC (art. 390 cpv. 1 CPC); che nella fattispecie tale dichiarazione non può essere dedotta dal fatto che alla procedura arbitrale sono applicabili le norme del CPC-TI e del CIA (cfr. sentenza del Tribunale federale 4A_439/2012 e 4 A_457/2012 dell’8 maggio 2013, consid. 2); che di conseguenza il ricorso dell’attrice è manifestamente irricevibile e la Camera, nella composizione a giudice unico prevista dall’art. 48b lett. a n. 2 LOG, può statuire senza notificare l’atto alla controparte e senza necessità di esaminare le censure esposte dalla ricorrente, non potendo entrare nel merito della vertenza (sentenza II CCA 31 agosto 2012 inc. 12.2011.210); che visto l’esito del gravame, diventa priva di oggetto la domanda di sospendere la procedura di ricorso in attesa della decisione del Tribunale arbitrale sul memoriale 3 maggio 2013; che le spese processuali seguono la soccombenza della ricorrente (art. 106 cpv. 1 CPC) e vanno calcolate tenendo conto del valore di causa EUR 2'903'402.51 (doc. 7) e del fatto che la presente procedura non termina con un giudizio di merito (art. 21 LTG); Per questi motivi, visti per le spese l’art. 106 CPC e la LTG, decide: 1. Il ricorso 29 maggio 2013 di RE 1. è dichiarato irricevibile. 2. Le spese processuali di questa sede, in complessivi fr. 1'000.-, sono poste a carico della ricorrente. Non si attribuiscono ripetibili. 3. Notificazione: - - Comunicazione al presidente del Tribunale arbitrale, dr. iur. avv. __________, __________. Per la seconda Camera civile del Tribunale d’appello La presidente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