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12.2012.74 vom 28. Oktober 2014</w:t>
      </w:r>
    </w:p>
    <w:p>
      <w:r>
        <w:t>TI Tribunale d'appello, 2014-10-28, IT</w:t>
      </w:r>
    </w:p>
    <w:p>
      <w:r>
        <w:rPr>
          <w:b/>
        </w:rPr>
        <w:t xml:space="preserve">Quelle: </w:t>
      </w:r>
      <w:r>
        <w:t>https://mcp.opencaselaw.ch/entscheid/ti_gerichte_12.2012.74</w:t>
      </w:r>
    </w:p>
    <w:p>
      <w:r>
        <w:t>FR: TI_GERICHTE 12.2012.74 du 28 octobre 2014</w:t>
      </w:r>
    </w:p>
    <w:p>
      <w:r>
        <w:t>IT: TI_GERICHTE 12.2012.74 del 28 ottobre 2014</w:t>
      </w:r>
    </w:p>
    <w:p>
      <w:pPr>
        <w:pStyle w:val="Heading2"/>
      </w:pPr>
      <w:r>
        <w:t>Erwägungen</w:t>
      </w:r>
    </w:p>
    <w:p>
      <w:r>
        <w:rPr>
          <w:b/>
        </w:rPr>
        <w:t>E. 11</w:t>
      </w:r>
    </w:p>
    <w:p>
      <w:r>
        <w:t>In ogni modo, anche qualora si volesse concedere all'appellante di dimostrare che le pretese del cliente nei confronti di E__________ M__________ erano già prescritte quando ha assunto il mandato, l'appello non sarebbe votato a miglior sorte. La tesi dell'appellante secondo cui il danno era noto dal rilascio del certificato medico del 6 febbraio 1997 con il quale il dott. G__________ R__________ aveva diagnosticato a AO 1 la lesione al sopraspinato della spalla destra (v. appello pag. 9 in alto, 21 in fine, 23 in alto), per cui il termine di prescrizione annuale veniva a scadere il 6 febbraio 1998 (v. appello pag. 23 in fine), come peraltro già sostenuto in prima sede (v. risposta con domanda riconvenzionale 9 maggio 2008, pag. 7 in fine, 8 in fine, 9 all'inizio, 13, 15, 16), è infatti manifestamente errata. L'art. 60 cpv. 1 prima frase CO prescrive che l'azione di risarcimento o di riparazione si prescrive in un anno decorribile dal giorno in cui il danneggiato conobbe il danno e la persona responsabile. Tale termine decorre da quando il creditore conosce l'esistenza, la natura e gli elementi del danno, in modo da poter fondare e motivare un'azione giudiziaria (DTF 108 Ib 99, consid. 1c e riferimenti; ll CCA, inc. 12.1998.203 del 24 febbraio 1999, consid. 1). Conformemente alla giurisprudenza del Tribunale federale, il danno è ritenuto realizzato nel momento in cui si è manifestato completamente, con la precisazione ché il termine di prescrizione comincia a decorrere non tanto per le singole poste del danno, bensì dal momento in cui si conosce l'ultimo elemento delIo stesso (DTF 92 II 4, consid. 3, ll CCA, inc. 12.1995. 147 del 7 settembre 1995, consid. 4; Brehm in: Berner Kommentar, Art. 60, N 66). Trattandosi di danno corporale, questo consiste nella perdita patrimoniale risultante da un pregiudizio all'integrità fisica o psichica della vittima. Una lesione corporale è pertanto pertinente solo se si manifesta con una perdita patrimoniale (v. Engel, Traité des obligations en droit suisse, pag. 323,324; Werro , La responsabilité civile, n. 59 e 60 a pag. 22). In concreto, il certificato medico 6 febbraio 1997 del dott. G__________ R__________ (doc. D) riferisce unicamente dei risultati dell'esame ecografico e conclude per una lesione di grado Il-Ill del sopraspinato destro. Come da tale documento sia possibile conoscere il danno, nel senso sopra descritto, rispettivamente come avrebbe potuto AO 1 fondare e motivare sulla base del medesimo un'azione giudiziaria appare misterioso a questa Camera. Identica considerazione vale per gli altri certificati medici che l'appellante richiama a sostegno della propria tesi (v. appello pag. 21 in fine e 23 all'inizio). In quello del 18 febbraio 1997 (doc. 3), il dott. H__________ B__________ afferma addirittura che gli risulta difficile valutare se la lesione riscontrata sia attribuibile all'evento del 1° agosto 1996 mentre in quello dell'11 febbraio 1997 (doc. D, secondo foglio), il dott. P__________ T__________ rileva semplicemente come l'affezione iniziata il 1° agosto 1996 "non migliora". Certo in quelli del 18 febbraio (doc. 5 e 8), e 22 maggio 1997 il dott. M__________ B__________ ha rilevato dapprima che il paziente soffre di lesione alla spalla destra indicando in seguito di attendersi un danno permanente. Tuttavia per tacere del fatto che quest'ultima indicazione è apodittica, il giudice penale ha ritenuto che quest'ultimo certificato fosse inidoneo a provare se E__________ M__________ fosse all'origine di quel pregiudizio fisico (doc. Q, pag. 3). Né va sottaciuta infine la contraddizione in cui cade l'appellante proprio con riferimento a quest'ultimo documento (ma non solo come meglio si dirà in seguito) giacché da un lato lo stesso dovrebbe provare il danno mentre dall'altro non dimostrerebbe che a causarlo sarebbe stato E__________ M__________ (v. appello pag. 18 in fine). Ciò non è ammissibile.</w:t>
      </w:r>
    </w:p>
    <w:p>
      <w:r>
        <w:rPr>
          <w:b/>
        </w:rPr>
        <w:t>E. 12</w:t>
      </w:r>
    </w:p>
    <w:p>
      <w:r>
        <w:t>In merito al riconoscimento a favore dell'attore di complessivi fr. 28'571,49 per perdita di guadagno, l'appellante si duole del fatto che il Pretore ha rifiutato le prove atte a dimostrare che il danno non esisteva nella sua sostanza e nemmeno nell'entità rivendicata. Egli ritiene che il Pretore non poteva limitarsi alla valutazione delle contestazioni a suo tempo sollevate da E__________ M__________, ma avrebbe dovuto trattare anche quelle da lui sollevate in questa procedura. Ora, a parte il fatto che l'interessato non si confronta con le considerazioni esposte alle pag. 4 in fine e 5 del giudizio impugnato, di modo che l'appello è su questo punto irricevibile per carenza di motivazione, egli omette nuovamente di considerare che il Pretore doveva esaminare quale sarebbe stato l'esito della causa introdotta il 6 marzo 2002 alla luce delle contestazioni a suo tempo avanzate dalla controparte (doc. CC e EE) (v. ancora DTF 87 Il 364, consid. 2). Già per questo motivo l'appellante non poteva pretendere l'assunzione di prove sul tema della perdita di guadagno. Giova inoltre rammentare che il 12 settembre 2000 lo studio legale aveva comunicato a AO 1 di aver esaminato la perizia rassegnata dal dott. L__________ nell'ambito della prova a futura memoria e di considerarla positiva in quanto confermava che i disturbi da lui lamentati erano la conseguenza dell'aggressione del 1° agosto 1996 da parte di E__________ M__________ e che di conseguenza una delucidazione del referto non era necessaria (doc. 17). Di analogo tenore la comunicazione 28 novembre 2001 del medesimo studio legale alla CAP (doc. 19). Nell'azione di risarcimento e riparazione promossa il 6 marzo 2002 l'avvocato AP 1 aveva esposto, quale rappresentante legale di AO 1, che i referti peritali dimostravano il nesso causale tra l'agire illecito di E__________ M__________ e le lesioni riportate alla spalla destra dal patrocinato ragione per cui veniva formulata la richiesta di risarcimento della perdita di guadagno subita a seguito dell'incapacità lavorativa dovuta alla predetta lesione (doc. BB, in particolare pag. 4 e 5; anche doc. DD, pag. 4). E persino E__________ M__________ aveva per finire ammesso l'esistenza del nesso causale tra il suo agire e le conseguenze alla spalla della controparte (doc.EE, pag. 8). Ora, la contestazione di un nesso causale tra l'agire di E__________ M__________ e le lesioni subite da AO 1, così come della rilevanza della perizia della Schulthess Klinik (v. appello, in particolare pag. 9 e 18; v. risposta con domanda riconvenzionale, pag. 2, 3, 4, 8, 19), oltre che prive di spiegazione costituiscono un'evidente contraddizione con quanto precedentemente sostenuto. Tale contraddizione, a ragione evidenziata pure dall'appellato, contrasta con il comportamento eticamente corretto che, oggettivamente, è preteso dalle parti in un procedimento e viola pertanto il principio della buona fede ( Bohnet , CPC commenté, art. 52, n 7; per un più dettagliato esame della tematica v. Steinauer , Traité de droit privé suisse, in particolare pag. 167 seg.). Ritenuto che l'esercizio di un diritto è abusivo ai sensi dell'art. 2 cpv. 2 CC dal momento che contraddice un comportamento anteriore, la richiesta di una perizia medico specialistica sugli atti di causa di carattere medico e in particolare sulla perizia 21 agosto 2000 e sul relativo complemento 7 marzo 2001, di una perizia medica sullo stato di salute attuale di salute di AO 1 nonché dell'edizione dai medici curanti delle cartelle cliniche del medesimo dal 1995 a tutt'oggi, non può trovare accoglimento già perché si fonda sulla contraddizione poc'anzi evidenziata.</w:t>
      </w:r>
    </w:p>
    <w:p>
      <w:r>
        <w:rPr>
          <w:b/>
        </w:rPr>
        <w:t>E. 13</w:t>
      </w:r>
    </w:p>
    <w:p>
      <w:r>
        <w:t>L'appellante contesta che le spese mediche esposte dall'attore siano ascrivibili all'evento del 1° agosto 1996. Il tema non dev'essere esaminato giacché il Pretore non le ha riconosciute (v. sentenza impugnata, pag. 5 in fine). L'avvocato AP 1 sostiene poi che il Pretore lo avrebbe arbitrariamente condannato alla rifusione degli onorari che gli ha versato AO 1 negandogli la possibilità di provare che gli stessi sarebbero stati coperti dalla CAP. La tesi risulta invero di difficile comprensione. AO 1 ha versato allo studio Iegale complessivi fr. 3'227.- a titolo di onorari (doc. SS e TT), che devono essere restituiti per il motivo esposto dal Pretore alla pagina 6 del suo giudizio e non contestato in questa sede. Certo, con lettera 4 dicembre 2001 la CAP comunicava al legale la copertura delle spese di patrocinio legate alla procedura giudiziaria contro E__________ M__________ (doc. 11). Spettava pertanto all'appellante dimostrare di aver inviato la nota finale alla protezione giuridica e spiegare come erano stati trattati gli acconti del cliente in quel contesto, ciò che però ha omesso di fare. A giusta regione il Pretore non ha quindi ammesso la domanda di edizione dalla CAP. Quanto alle "altre spese legali ammesse nel giudizio pretorile", la censura, di scarsa comprensibilità, è sprovvista di adeguata motivazione e non può quindi essere esaminata.</w:t>
      </w:r>
    </w:p>
    <w:p>
      <w:r>
        <w:rPr>
          <w:b/>
        </w:rPr>
        <w:t>E. 14</w:t>
      </w:r>
    </w:p>
    <w:p>
      <w:r>
        <w:t>L'appellante sostiene poi che il riconoscimento di fr. 5'000.- per torto morale sia infondato, non sussistendo gli estremi per il riconoscimento della pretesa. A prescindere dal fatto che la censura è sprovvista, una volta di più, di adeguata motivazione (art. 311 cpv. 1 CPC), l'appellante non si confronta minimamente con il giudizio impugnato (v. in particolare le considerazioni a pag. 7 del medesimo). Sia come sia, nell'azione di risarcimento e riparazione l'appellante, quale rappresentante di AO 1, aveva chiesto il riconoscimento a favore di quest'ultimo di fr. 20'000.- quale torto morale (doc. BB, pag. 6 e 7; v. anche doc. DD, pag. 6). Sostenere il contrario in questa procedura viola nuovamente il principio della buona fede (v. sopra consid. 12).</w:t>
      </w:r>
    </w:p>
    <w:p>
      <w:r>
        <w:rPr>
          <w:b/>
        </w:rPr>
        <w:t>E. 15</w:t>
      </w:r>
    </w:p>
    <w:p>
      <w:r>
        <w:t>Da ultimo l'appellante chiede l'accoglimento della domanda riconvenzionale facendo valere che nessuna responsabilità può essergli ascritta per la conduzione del mandato in favore di AO 1. A torto. Nella misura in cui questa Camera conferma quanto accertato in prima sede, ossia l'esistenza di un errore professionale da parte dell'appellante, rispettivamente dei suoi ausiliari, la pretesa dell'appellante va pertanto respinta per il medesimo motivo indicato dal primo giudice. In conclusione l'appello, nella misura in cui è ricevibile, dev'essere respinto.</w:t>
      </w:r>
    </w:p>
    <w:p>
      <w:r>
        <w:rPr>
          <w:b/>
        </w:rPr>
        <w:t>E. 16</w:t>
      </w:r>
    </w:p>
    <w:p>
      <w:r>
        <w:t>Gli oneri processuali e le ripetibili della procedura di secondo grado, calcolati sulla base del valore litigioso in questa sede, pari a fr. 48'944.-, seguono l'integrale soccombenza dell'appellante (art. 106 cpv. 1 CPC). L'importo di fr. 48'944.- è altresì determinante ai fini di un eventuale ricorso al Tribunale federale. Per i quali motivi, richiamati l’art. 106 CPC e la TG decide: I. L’appello 27 aprile 2012 dell’AP 1 nella misura in cui è ricevibile è respinto. II. Gli oneri processuali di complessivi fr. 2'200 .- sono a carico dell’appellante che rifonderà alla parte appellata fr. 4'800.- per ripetibili di appello. III. Notificazione: - - Comunicazione alla Pretura del Distretto di Lugano, sezione 1 Per la seconda Camera civile del Tribunale d’appello Il vicepresidente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