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12.2012.171 vom 2. Oktober 2012</w:t>
      </w:r>
    </w:p>
    <w:p>
      <w:r>
        <w:t>TI Tribunale d'appello, 2012-10-02, IT</w:t>
      </w:r>
    </w:p>
    <w:p>
      <w:r>
        <w:rPr>
          <w:b/>
        </w:rPr>
        <w:t xml:space="preserve">Quelle: </w:t>
      </w:r>
      <w:r>
        <w:t>https://mcp.opencaselaw.ch/entscheid/ti_gerichte_12.2012.171</w:t>
      </w:r>
    </w:p>
    <w:p>
      <w:r>
        <w:t>FR: TI_GERICHTE 12.2012.171 du 2 octobre 2012</w:t>
      </w:r>
    </w:p>
    <w:p>
      <w:r>
        <w:t>IT: TI_GERICHTE 12.2012.171 del 2 ottobre 2012</w:t>
      </w:r>
    </w:p>
    <w:p>
      <w:pPr>
        <w:pStyle w:val="Heading2"/>
      </w:pPr>
      <w:r>
        <w:t>Regeste</w:t>
      </w:r>
    </w:p>
    <w:p>
      <w:r>
        <w:t>Appello contro stralcio di causa per mancato versamento della cauzione processuale nel termine impartito</w:t>
      </w:r>
    </w:p>
    <w:p>
      <w:pPr>
        <w:pStyle w:val="Heading2"/>
      </w:pPr>
      <w:r>
        <w:t>Erwägungen</w:t>
      </w:r>
    </w:p>
    <w:p>
      <w:r>
        <w:rPr>
          <w:b/>
        </w:rPr>
        <w:t>E. 2</w:t>
      </w:r>
    </w:p>
    <w:p>
      <w:r>
        <w:t>Le spese processuali in complessivi fr. 500.-, già anticipate dall’appellante, rimangono a suo carico. Non si attribuiscono ripetibili.</w:t>
      </w:r>
    </w:p>
    <w:p>
      <w:r>
        <w:rPr>
          <w:b/>
        </w:rPr>
        <w:t>E. 3</w:t>
      </w:r>
    </w:p>
    <w:p>
      <w:r>
        <w:t>Notificazione: -; -. Comunicazione alla Pretura del Distretto di Blenio.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