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12.2011.92 vom 12. März 2013</w:t>
      </w:r>
    </w:p>
    <w:p>
      <w:r>
        <w:t>TI Tribunale d'appello, 2013-03-12, IT</w:t>
      </w:r>
    </w:p>
    <w:p>
      <w:r>
        <w:rPr>
          <w:b/>
        </w:rPr>
        <w:t xml:space="preserve">Quelle: </w:t>
      </w:r>
      <w:r>
        <w:t>https://mcp.opencaselaw.ch/entscheid/ti_gerichte_12.2011.92</w:t>
      </w:r>
    </w:p>
    <w:p>
      <w:r>
        <w:t>FR: TI_GERICHTE 12.2011.92 du 12 mars 2013</w:t>
      </w:r>
    </w:p>
    <w:p>
      <w:r>
        <w:t>IT: TI_GERICHTE 12.2011.92 del 12 marzo 2013</w:t>
      </w:r>
    </w:p>
    <w:p>
      <w:pPr>
        <w:pStyle w:val="Heading2"/>
      </w:pPr>
      <w:r>
        <w:t>Regeste</w:t>
      </w:r>
    </w:p>
    <w:p>
      <w:r>
        <w:t>Appalto - mercede - prezzi unitari indicativi - forfetizzazione - norma SIA 118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Alla luce di quanto precede, la petizione deve essere accolta limitatamente alla somma di fr. 9'132.55 (fr. 1'080.- per la rimozione di mc 240 di terra con deposito in cantiere [ pos. 1 ] , fr. 9'642.36 per lo scavo generale di mc 2’537.46 con carico [ pos. 2 ] , fr. 38'061.95 per il trasporto di mc 2’537.46 di materiale di scavo misura in compatto [ pos. 3 ] e fr. 6'788.55 a titolo di tassa di discarica per mc 452.57 di materiale di scavo [ pos. 5 ] , dedotto il bonifico di fr. 19'204.30 per i mc 1'920.43 di materiale alluvionale [ pos. 4 ] , per complessivi fr. 39'132.55, (fr. 2'763.99 IVA inclusa), da cui doveva essere ancora tolto l’acconto di fr. 30'000.- già corrisposto) oltre agli interessi al 5%, la cui data di decorrenza non è stata contestata, ed agli accessori.</w:t>
      </w:r>
    </w:p>
    <w:p>
      <w:r>
        <w:rPr>
          <w:b/>
        </w:rPr>
        <w:t>E. 13</w:t>
      </w:r>
    </w:p>
    <w:p>
      <w:r>
        <w:t>L’appello principale deve pertanto essere respinto nella misura in cui è ricevibile, mentre l’appello incidentale può essere parzialmente accolto nel senso di una lieve riduzione delle pretese riconosciute a favore della controparte. Gli oneri processuali e le ripetibili di entrambe le sedi, calcolati sulla base di un valore litigioso di fr. 66'620.75, seguono la rispettiva soccombenza delle parti (art. 106 CPC). Per i quali motivi, richiamati gli art. 106 CPC e la LTG decide                       I. L’appello 17 maggio 2011 di AP 1 è respinto nella misura in cui è ricevibile. II. Gli oneri processuali della procedura d’appello di complessivi fr. 2’500.- sono a carico dell’appellante, che rifonderà alla controparte fr. 3’000.- per ripetibili. III. L’appello incidentale 1° luglio 2011 di AO 1 è parzialmente accolto . Di conseguenza la decisione 31 marzo 2011 della Pretura della giurisdizione di Mendrisio sud, invariati gli altri dispositivi, è così riformata: 1.1 AO 1 è condannata a pagare a AP 1 fr. 9'132.55 oltre interessi al 5% dal 22 luglio 2004. 1.2 Limitatamente all’importo di fr. 9'132.55 oltre interessi al 5% a far data dal 22 luglio 2004 è rigettata in via definitiva l’opposizione interposta al PE n. __________ dell’UEF di Mendrisio. 2. La tassa di giustizia, in fr. 5’000.-, le spese e le spese esecutive, da anticipare come di rito, restano a carico dell’attrice in ragione di 6/7 e per 1/7 vengono poste a carico della convenuta. L’attrice rifonderà alla convenuta fr. 5'000.- a titolo di ripetibili. IV. Gli oneri processuali della procedura d’appello incidentale di complessivi fr. 700.- sono a carico dell’appellante incidentale per 2/3 e per 1/3 sono a carico della controparte, a cui l’appellante incidentale rifonderà fr. 500.- per ripetibili. V. Notificazione: - - Comunicazione alla Pretura della giurisdizione di Mendrisio sud Per la seconda Camera civile del Tribunale d’appello La presidente                                              Il vicecancelliere Rimedi giuridici Nelle cause a carattere pecuniario con un valore litigioso superiore a fr. 30'000.- è dato ricorso in materia civile al Tribunale federale, 1000 Losanna 14, entro 30 giorni dalla notificazione del testo integrale della decisione (art. 74 cpv. 1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