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12.2011.91 vom 10. Oktober 2012</w:t>
      </w:r>
    </w:p>
    <w:p>
      <w:r>
        <w:t>TI Tribunale d'appello, 2012-10-10, IT</w:t>
      </w:r>
    </w:p>
    <w:p>
      <w:r>
        <w:rPr>
          <w:b/>
        </w:rPr>
        <w:t xml:space="preserve">Quelle: </w:t>
      </w:r>
      <w:r>
        <w:t>https://mcp.opencaselaw.ch/entscheid/ti_gerichte_12.2011.91</w:t>
      </w:r>
    </w:p>
    <w:p>
      <w:r>
        <w:t>FR: TI_GERICHTE 12.2011.91 du 10 octobre 2012</w:t>
      </w:r>
    </w:p>
    <w:p>
      <w:r>
        <w:t>IT: TI_GERICHTE 12.2011.91 del 10 ottobre 2012</w:t>
      </w:r>
    </w:p>
    <w:p>
      <w:pPr>
        <w:pStyle w:val="Heading2"/>
      </w:pPr>
      <w:r>
        <w:t>Regeste</w:t>
      </w:r>
    </w:p>
    <w:p>
      <w:r>
        <w:t>Azione di disconoscimento di debito, mercede per mandato di mediazione immobiliare di locazione a persona sprovvista di autorizzazione a operare quale fiduciaria immobiliare</w:t>
      </w:r>
    </w:p>
    <w:p>
      <w:pPr>
        <w:pStyle w:val="Heading2"/>
      </w:pPr>
      <w:r>
        <w:t>Erwägungen</w:t>
      </w:r>
    </w:p>
    <w:p>
      <w:r>
        <w:rPr>
          <w:b/>
        </w:rPr>
        <w:t>E. 2</w:t>
      </w:r>
    </w:p>
    <w:p>
      <w:r>
        <w:t>L'appellante contesta che l'inesistenza di un contratto scritto sia tale da inficiare il riconoscimento di debito 30 maggio 2006. A suo dire il valore probatorio di questo documento che l'attore aveva firmato in tempi non sospetti non poteva essere messa in discussione (appello, pag. 5 n. 3). Ora, nell'ambito di un'azione di disconoscimento di debito giusta l'art. 83 cpv. 2 LEF -come ricordato dal Pretore (sentenza impugnata, pag. 2 verso il basso)- incombe al creditore convenuto dimostrare il fondamento del proprio credito, mentre spetta al debitore attore sostanziare le eccezioni liberatorie di cui intende prevalersi per dimostrare l'inesistenza del debito (art. 8 CC). Questo poiché l'inversione dei ruoli processuali non comporta anche il capovolgimento dell'onere della prova (da ultimo: II CCA, 9 giugno 2011 inc. n. 12.2011.63 con rinvii; DTF 131 III 268 consid. 3.1; Stoffel , Voies d'exécution, Berne 2002 n. 144 pag. 117; D. Staehelin , in: Staehelin/Bauer/Staehelin, Basler Kommentar zum SchKG I, 2 a ed., Basilea 2010, n. 55 ad art. 83). Sotto questo profilo il Pretore ha ritenuto che la convenuta aveva di per sé adempiuto alle sue incombenze visto e considerato che, a sostegno della pretesa di fr. 10'000.– di cui si pretendeva titolare, aveva appunto prodotto il citato riconoscimento di debito (sentenza impugnata, pag. 3 in alto). A fronte di ciò, egli ha in effetti respinto la tesi eccepita dall'attore secondo cui quell'importo costituiva il pagamento in nero di parte del prezzo d'acquisto dell'appartamento di via C__________, trattandosi di un'eventualità priva di riscontri ed esclusa sia da W__________ B__________ (sentenza impugnata, pag. 3 verso l'alto), che si era occupato delle trattative di vendita per conto della moglie E__________ B__________ proprietaria dell'immobile (act. IX: verbale audizione per rogatoria 16 marzo 2010, n. 4 e 16), che da quest'ultima  (act. IX: verbale audizione per rogatoria 16 marzo 2010, n. 17). Di modo che, da questo punto di vista la critica è infondata.</w:t>
      </w:r>
    </w:p>
    <w:p>
      <w:r>
        <w:rPr>
          <w:b/>
        </w:rPr>
        <w:t>E. 3</w:t>
      </w:r>
    </w:p>
    <w:p>
      <w:r>
        <w:t>Per l'appellante, non si può nemmeno ammettere che in forza del principio di collaborazione nell'indagare posto dal Pretore a carico del convenuto, il riconoscimento di debito non è valido poiché quest'ultimo non avrebbe provato l'effettiva esistenza di un contratto, conclusione questa lesiva dell'art. 8 CC (appello, pag. 6 n. 3). Invano. Come spiegato dal Pretore (sentenza impugnata, pag. 4 verso l'alto) trattandosi di un fatto negativo -visto che in questione è l'inesistenza di una pretesa- la regola dell'onere della prova (sopra, consid. 2) risulta nondimeno attenuata nel senso che in virtù del principio generale della buona fede, si può pretendere che il creditore convenuto collabori al procedimento probatorio offrendo la prova del contrario (DTF 119 II 305; Schmid, Basler Kommentar, ZGB I, 3 a ed., Basilea 2006, n. 71 e 72 ad art. 8). Quando la prova diretta di un fatto negativo non è possibile, per via indiretta ci si rifà a circostanze positive ( Schmid, op. cit., n. 72 ad art. 8). In concreto, il Pretore ha anzitutto evidenziato che se da un canto la convenuta aveva giustificato il suo credito di fr. 10'000.– quale mercede per operazioni di compravendita da lei svolte per conto dell'attore, dall'altro quest'ultimo aveva eccepito che l'unico incarico conferitole era stato quello di amministrare e porre in locazione gli immobili acquistati (sentenza impugnata, pag. 3 verso il basso). E, da questo punto di vista, la ricorrente non contesta alcunché. Ciò detto richiamandosi proprio alla facoltà di pretendere che la convenuta contribuisse alla ricerca della verità materiale, il Pretore ha quindi rilevato che non vi erano elementi a comprova del fatto che l'attore le avesse conferito dei mandati d'acquisto di immobili: il primo giudice ha segnatamente spiegato che nessuna informazione pertinente era emersa in merito all'acquisto del primo immobile, mentre riguardo al secondo i coniugi B__________ /B__________ avevano confermato di essersi spontaneamente rivolti alla convenuta affidandole il relativo mandato di vendita (sentenza impugnata, pag. 4 in mezzo); in aggiunta poi il direttore della banca che aveva erogato all'attore il credito per l'acquisto dell'appartamento, aveva confermato di avere personalmente (verbale audizione 20 ottobre 2009, pag. 1 seg.) trattato solo con quest'ultimo (sentenza impugnata, pag. 4 in mezzo). Ma, neppure con tali risultanze istruttorie -a favore appunto dell'inesistenza della controversa mercede- l'appellante si confronta (appello, pag. 6 n. 4). Si rivela per contro inutile, e conseguentemente da non considerare, il rinvio alle dichiarazioni della teste __________ (appello, pag. 3 n. 1 e pag. 6 n. 4) che, in quanto moglie di M__________, responsabile e presidente del consiglio di amministrazione della convenuta (verbale audizione 7 settembre 2010, pag. 2 ad 1 e 4), rientrava nella categoria di “coniuge di una parte” ai sensi dell'art. 228 n. 1 CPC/TI ( Cocchi /Trezzini, CPC/TI massimato e commentato, Lugano 2000, m. 6 e 7 e nota 178 ad art. 228) escludendone l'audizione. Non solo. Giova altresì evidenziare che lo stesso M__________ -in sede di interrogatorio formale- ha confermato che i coniugi B__________ /B__________ erano clienti della società convenuta, di avere da loro ricevuto il mandato di vendere il loro appartamento in via C__________ e che a questo proposito quale compenso avevano “pattuito il 5% del prezzo di vendita della PPP, importo che è stato versato a AP 1” (verbale d'audizione 7 settembre 2010, pag. 5 ad 7.1 e 7.2). Di modo che, in assenza di altri elementi, a fronte di un incarico e di competenze che per sua stessa ammissione erano di fatto già state remunerate, mal trova spazio il versamento alla convenuta di un ulteriore compenso. A ben vedere poi, l'appellante non può nemmeno essere seguita laddove sempre con riferimento a questo appartamento accenna all'impossibilità di stipulare un mandato scritto di locazione in quanto il 30 maggio 2006 -giorno cui risale il riconoscimento di debito- l'attore non era ancora diventato formalmente proprietario dell'immobile (appello, pag. 7 n. 4) l'atto di compravendita essendo stato stipulato il 7 giugno 2006 (doc. C): in effetti se -come lascia intendere- la somma di fr. 10'000.– retribuiva anche questo genere di attività, la convenuta non avrebbe allora avuto motivo di trattenere -ciò che lei stessa invece contesta (appello, pag. 9 n. 6)- successivamente ancora le pigioni di luglio e agosto 2006. Pertanto, anche per questo la conclusione del Pretore resiste alla critica e merita conferma.</w:t>
      </w:r>
    </w:p>
    <w:p>
      <w:r>
        <w:rPr>
          <w:b/>
        </w:rPr>
        <w:t>E. 4</w:t>
      </w:r>
    </w:p>
    <w:p>
      <w:r>
        <w:t>L'appellante contesta di avere per incapacità e inesperienza violato il mandato di locazione (appello, pag. 6 seg. n. 5) -consistente nella ricerca di conduttori per appartamento di via C__________ acquistato dall'attore e nella gestione del rapporto locativo- opponendosi quindi al risarcimento del danno occorso all'attore a seguito del mancato pagamento da parte delle conduttrici delle pigioni tra settembre 2006 e febbraio 2007 (appello, pag. 9 n. 5). Pacifica l'esistenza di questa relazione contrattuale, il Pretore ha per contro ritenuto che la convenuta aveva disatteso gli obblighi legali che le incombevano in veste di mandataria (sentenza impugnata, pag. 5 verso l'alto). a) A detta del Pretore anzitutto, per sua stessa ammissione la convenuta aveva assunto il mandato affidatole dall'attore noncurante di essere sprovvista della relativa autorizzazione ad operare quale fiduciaria immobiliare (art. 1 e 6 LFid) -una misura di polizia questa a tutela della collettività- sin dal 2004, quindi ben consapevole di non poter garantire un servizio professionale e competente ai clienti e sottraendosi altresì al regime di vigilanza vigente: e, già di per sé, questo costituiva una violazione grave (sentenza impugnata, pag.</w:t>
      </w:r>
    </w:p>
    <w:p>
      <w:r>
        <w:rPr>
          <w:b/>
        </w:rPr>
        <w:t>E. 5</w:t>
      </w:r>
    </w:p>
    <w:p>
      <w:r>
        <w:t>L'appellante afferma infine di avere a ragione trattenuto le pigioni relative ai mesi di luglio e agosto 2006, ossia l'usuale compenso che essa richiedeva ogni qualvolta proponeva ad un cliente dei conduttori disposti a stipulare un contratto d'affitto per la durata superiore ad un anno. Così era stato in concreto, motivo per cui la trattenuta non poteva dirsi indebita: nulla giustificava pertanto il riversamento all'attore delle due mensilità di complessivi fr. 3'200.– (appello, pag. 9 n. 6). Dal canto suo il Pretore ha prima evidenziato che, anche a fronte di una violazione contrattuale in un rapporto di mandato, le prestazioni utili svolte dal mandatario andavano comunque remunerate. Egli ha dipoi accertato che la pigione di luglio 2006 era stata versata alla convenuta dall'ufficio dell'intervento sociale poiché il cambiamento di appartamento non era noto a quell'autorità, motivo per cui non era da ricondurre all'esecuzione del mandato affidatole. L'importo pari alle due mensilità era quindi da rifondere all'attore (sentenza impugnata, pag. 8 in alto). La conclusione del Pretore non può che trovare conferma non foss'altro perché sulla motivazione così addotta l'appellante neppure si pronuncia. Pacifico poi che il pagamento effettuato dal servizio sociale rientrava in quello che era stato il rapporto locativo legato al precedente appartamento abitato dalle conduttrici (doc. IV richiamato: rapporto d'inchiesta di polizia giudiziaria, allegato 10 pag. 2 ad R1). Per il resto, risulta altresì eloquente il fatto che la convenuta avesse direttamente incassato in contanti da queste ultime le pigioni di luglio e agosto 2006 anticipatamente a giugno 2006 (sopra, consid. 4b). Una volta ancora, l'appello non ha fondamento e va respinto.</w:t>
      </w:r>
    </w:p>
    <w:p>
      <w:r>
        <w:rPr>
          <w:b/>
        </w:rPr>
        <w:t>E. 6</w:t>
      </w:r>
    </w:p>
    <w:p>
      <w:r>
        <w:t>In definitiva, ne segue la reiezione dell'appello con conseguente conferma della decisione impugnata (art. 318 cpv. 1 lett. a CPC). Le spese processuali e le ripetibili (art. 95 cpv. 1 CPC) in questa sede di giudizio seguono la soccombenza dell'appellante (art. 106 cpv. 1 CPC). Il valore litigioso determinante giusta l'art. 74 cpv. 1 lett. b LTF per stabilire i rimedi giuridici esperibili contro il presente giudizio sul piano federale, è stabilito in fr. 22'800.– (sopra, consid. 1). Per i quali motivi, richiamati gli art. 404 cpv. 1 e 405 cpv. 1 CPC, l'art. 95 cpv. 1 e 106 cpv. 1 CPC, la LTG e il Regolamento sulle ripetibili, decide:                    1. L'appello 16 maggio 2011 di AP 1, __________, è respinto . 2. Le spese processuali del presente giudizio, di complessivi fr. 700.–, già anticipate dall'appellante restano a suo carico, con l'obbligo di rifondere a AO 1, __________, fr. 1'200.– a titolo di ripetibili. 3. Notificazione: –; –. Comunicazione alla Pretura __________.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