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12.2011.171 vom 26. Juli 2013</w:t>
      </w:r>
    </w:p>
    <w:p>
      <w:r>
        <w:t>TI Tribunale d'appello, 2013-07-26, IT</w:t>
      </w:r>
    </w:p>
    <w:p>
      <w:r>
        <w:rPr>
          <w:b/>
        </w:rPr>
        <w:t xml:space="preserve">Quelle: </w:t>
      </w:r>
      <w:r>
        <w:t>https://mcp.opencaselaw.ch/entscheid/ti_gerichte_12.2011.171</w:t>
      </w:r>
    </w:p>
    <w:p>
      <w:r>
        <w:t>FR: TI_GERICHTE 12.2011.171 du 26 juillet 2013</w:t>
      </w:r>
    </w:p>
    <w:p>
      <w:r>
        <w:t>IT: TI_GERICHTE 12.2011.171 del 26 luglio 2013</w:t>
      </w:r>
    </w:p>
    <w:p>
      <w:pPr>
        <w:pStyle w:val="Heading2"/>
      </w:pPr>
      <w:r>
        <w:t>Regeste</w:t>
      </w:r>
    </w:p>
    <w:p>
      <w:r>
        <w:t>Appalto - essentialia negotii - interpretazione</w:t>
      </w:r>
    </w:p>
    <w:p>
      <w:pPr>
        <w:pStyle w:val="Heading2"/>
      </w:pPr>
      <w:r>
        <w:t>Erwägungen</w:t>
      </w:r>
    </w:p>
    <w:p>
      <w:r>
        <w:rPr>
          <w:b/>
        </w:rPr>
        <w:t>E. 9</w:t>
      </w:r>
    </w:p>
    <w:p>
      <w:r>
        <w:t>In conclusione l’appello dev’essere accolto con conseguente riforma del giudizio impugnato nel senso che la petizione 31 ottobre 2005 di AO 1 è respinta, con seguito di tassa, spese e ripetibili. Le spese processuali e le ripetibili di appello seguono la soccombenza dell’attrice e sono fissate in base al valore ancora litigioso in questa sede pari a fr. 109'399,35, importo determinante anche ai fini di un eventuale ricorso al Tribunale federale. Per questi motivi, richiamati gli art. 95, 96 e 106 CPC, la LTG e il Regolamento sulle ripetibili pronuncia: I. L’appello 15 settembre 2011 di AP 1, __________, è accolto. § Di conseguenza la sentenza 16 agosto 2011, inc. OA.2005.126, del Pretore della giurisdizione di Mendrisio-Sud è così riformata: 1.    La petizione 31 ottobre 2005 di AO 1. è respinta . 1.1. E’ confermata l’opposizione interposta al precetto esecutivo n. __________ dell’UEF di Mendrisio. 2.    La tassa di giustizia, in fr. 10'000.-, e le spese, da anticipare come di rito, sono poste a carico di AO 1 che rifonderà a AP 1 fr. 5'000.- a titolo di ripetibili. 3. e 4. Invariati II. Le spese processuali dell’appello, di complessivi fr. 3’000.-, anticipate dall’appellante, sono poste a carico di AO 1., con l’obbligo di rifondere a AP 1 identico importo a titolo di ripetibili di appello. III. Notificazione: - - Comunicazione alla Pretura della giurisdizione di Mendrisio sud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