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12.2011.128 vom 18. Juli 2011</w:t>
      </w:r>
    </w:p>
    <w:p>
      <w:r>
        <w:t>TI Tribunale d'appello, 2011-07-18, IT</w:t>
      </w:r>
    </w:p>
    <w:p>
      <w:r>
        <w:rPr>
          <w:b/>
        </w:rPr>
        <w:t xml:space="preserve">Quelle: </w:t>
      </w:r>
      <w:r>
        <w:t>https://mcp.opencaselaw.ch/entscheid/ti_gerichte_12.2011.128</w:t>
      </w:r>
    </w:p>
    <w:p>
      <w:r>
        <w:t>FR: TI_GERICHTE 12.2011.128 du 18 juillet 2011</w:t>
      </w:r>
    </w:p>
    <w:p>
      <w:r>
        <w:t>IT: TI_GERICHTE 12.2011.128 del 18 luglio 2011</w:t>
      </w:r>
    </w:p>
    <w:p>
      <w:pPr>
        <w:pStyle w:val="Heading2"/>
      </w:pPr>
      <w:r>
        <w:t>Regeste</w:t>
      </w:r>
    </w:p>
    <w:p>
      <w:r>
        <w:t>Stralcio epr ritiro appello</w:t>
      </w:r>
    </w:p>
    <w:p>
      <w:pPr>
        <w:pStyle w:val="Heading2"/>
      </w:pPr>
      <w:r>
        <w:t>Volltext</w:t>
      </w:r>
    </w:p>
    <w:p>
      <w:r>
        <w:t>Ticino Tribunale di appello diritto civile La seconda Camera civile 18.07.2011 12.2011.128</w:t>
      </w:r>
    </w:p>
    <w:p>
      <w:r>
        <w:t>Stralcio epr ritiro appello</w:t>
      </w:r>
    </w:p>
    <w:p>
      <w:r>
        <w:t>Incarto n. 12.2011.128 Lugano 18 luglio 2011 /fb In nome della Repubblica e Cantone Ticino La seconda Camera civile del Tribunale d'appello composta dei giudici: Epiney-Colombo, presidente, Bozzini e Fiscalini vicecancelliere: Bettelini vista l'opposizione (correttamente: appello) 7 luglio 2011 presentata da AP 1 contro la decisione 27 giugno 2011 del Pretore del Distretto di Lugano, sezione 4, nella causa a procedura sommaria SO.2011.2274 (tutela dei casi manifesti, espulsione del conduttore in mora) promossa nei suoi confronti il 1° giugno 2011 da AO 1 rappr. da RA 1 premesso che in esito a un'istanza del 1° giugno 2011 presentata da AO 1, con decisione 27 giugno 2011 il Pretore del Distretto di Lugano, sezione 4, ha ordinato a AP 1 di liberare immediatamente un appartamento di 3 ½ locali, appartenente all’istante, situato a M__________; ricordato che con “opposizione” (correttamente: appello) 7 luglio 2011 AP 1 è insorta contro il predetto giudizio, sostenendo che la “situazione si risolverà al meglio entro breve”; rammentato che l'atto non è stato oggetto di intimazione; preso atto che il 14 luglio 2011 AP 1 ha comunicato alla Camera di ritirare la sua “opposizione”; considerato che il ritiro di un rimedio giuridico equivale a desistenza sicché esso va tolto dai ruoli (cfr. art. 241 cpv. 3 CPC); ritenuto che la desistenza equivale a soccombenza, onde l'obbligo per chi ritira un rimedio giuridico di assumere – in linea di principio – il pagamento delle spese giudiziarie (art. 106 cpv. 1 CPC); stabilito che le circostanze del caso specifico inducono a rinunciare – eccezionalmente – a ogni prelievo, AP 1 essendo sprovvista di cognizioni giuridiche e avendo agito senza l'ausilio di un patrocinatore; osservato che non si pone problema di ripetibili, l’appello non essendo stato notificato all’istante per osservazioni; per questi motivi decide: 1. Si prende atto del ritiro dell’appello. La causa è stralciata dai ruoli per desistenza. 2. Non si prelevano tasse o spese, né si assegnano ripetibili. 3. Intimazione: - - Comunicazione alla Pretura del Distretto di Lugano, sezione 4 Per la seconda Camera civile del Tribunale di appello La presidente                                                        Il segretario Rimedi giuridici Nelle cause a carattere pecuniario in materia di locazione con un valore litigioso superiore a fr.  15'000.- è dato ricorso in materia civile al Tribunale federale entro 30 giorni dalla notificazione del testo integrale della decisione (art. 100 cpv. 1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199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