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12.2011.126 vom 3. Mai 2010</w:t>
      </w:r>
    </w:p>
    <w:p>
      <w:r>
        <w:t>TI Tribunale d'appello, 2010-05-03, IT</w:t>
      </w:r>
    </w:p>
    <w:p>
      <w:r>
        <w:rPr>
          <w:b/>
        </w:rPr>
        <w:t xml:space="preserve">Quelle: </w:t>
      </w:r>
      <w:r>
        <w:t>https://mcp.opencaselaw.ch/entscheid/ti_gerichte_12.2011.126_d20100503</w:t>
      </w:r>
    </w:p>
    <w:p>
      <w:r>
        <w:t>FR: TI_GERICHTE 12.2011.126 du 3 mai 2010</w:t>
      </w:r>
    </w:p>
    <w:p>
      <w:r>
        <w:t>IT: TI_GERICHTE 12.2011.126 del 3 maggio 2010</w:t>
      </w:r>
    </w:p>
    <w:p>
      <w:pPr>
        <w:pStyle w:val="Heading2"/>
      </w:pPr>
      <w:r>
        <w:t>Regeste</w:t>
      </w:r>
    </w:p>
    <w:p>
      <w:r>
        <w:t>Giudizio sulle spese e ripetibili cantonali dopo rinvio dal tribunale federale per accoglimento del ricorso</w:t>
      </w:r>
    </w:p>
    <w:p>
      <w:pPr>
        <w:pStyle w:val="Heading2"/>
      </w:pPr>
      <w:r>
        <w:t>Volltext</w:t>
      </w:r>
    </w:p>
    <w:p>
      <w:r>
        <w:t>Ticino Tribunale di appello diritto civile La seconda Camera civile 18.07.2011 12.2011.126</w:t>
      </w:r>
    </w:p>
    <w:p>
      <w:r>
        <w:t>Giudizio sulle spese e ripetibili cantonali dopo rinvio dal tribunale federale per accoglimento del ricorso</w:t>
      </w:r>
    </w:p>
    <w:p>
      <w:r>
        <w:t>Incarto n. 12.2011.126 Lugano 18 luglio 2011 /fb In nome della Repubblica e Cantone Ticino La seconda Camera civile del Tribunale d'appello composta dei giudici: Epiney-Colombo, presidente, Bozzini e Fiscalini segretario: Bettelini, vicecancelliere sedente per statuire nella causa inc. n. OA.2007.722 della Pretura del Distretto di Lugano, sezione 1, promossa con petizione 20 novembre 2007 da AO 1, __________ rappr. dall’__________ contro AP 1, __________ rappr. dall’__________ con cui è chiesta la condanna della convenuta al pagamento di fr. 279 060.60 oltre interessi al 5% dal 17 settembre 2007, domanda alla quale essa si è opposta e che il Pretore ha parzialmente accolto per fr. 259 560. – oltre interessi al 5% dal 22 novembre 2007 con sentenza del 3 maggio 2010; appellante la convenuta con atto di appello 25 maggio 2010, con cui chiede la riforma del querelato giudizio nel senso di respingere integralmente la petizione, protestando spese e ripetibili di entrambe le sedi; mentre l’attrice con osservazioni 1° luglio 2010 postula la reiezione del gravame con protesta di spese e ripetibili; e ora in materia di spese e ripetibili della procedura cantonale dopo la sentenza 4A_82/2011 emanata il 19 maggio 2011 dalla I Corte di diritto civile del Tribunale federale, che in accoglimento del ricorso della convenuta ha riformato il giudizio di appello, respingendo la petizione; letti ed esaminati gli atti e i documenti prodotti; ritenuto in fatto e in diritto: che con sentenza 16 dicembre 2010 (inc. 12.2010.102) questa Camera ha respinto l’appello della convenuta e ha posto la tassa di giustizia di secondo grado di fr. 2'900.- e le spese di fr. 100.- a carico dell’appellante, condannata inoltre a rifondere all’appellata fr. 5'000.- per ripetibili d’appello; che la prima Corte civile del Tribunale federale, con sentenza 19 maggio 2011 4A_82/2011, ha riformato il giudizio d’appello nel senso di accogliere l’appello e respingere la petizione e ha rinviato la causa alla Camera per nuova decisione sulle spese e sulle ripetibili delle sedi cantonali; che alla procedura rimane applicabile il Codice di procedura civile ticinese; che la determinazione delle spese e delle ripetibili avviene secondo il principio della soccombenza, salvo che giusti motivi – che nella fattispecie non ricorrono – impongano una diversa soluzione (art. 148 CPC-TI); che l’attrice è in definitiva risultata interamente soccombente, sicché le spese, tasse e ripetibili devono esserle caricate sia per la procedura di prima sede che per quella di appello; che il Pretore ha ripartito gli oneri processuali in ragione di una soccombenza della convenuta di 9/10 e dell’attrice di 1/10, stabilendo l’indennità per ripetibili ridotta in fr. 11'000.- a favore di quest’ultima; che in appello le parti non hanno contestato le modalità di calcolo dell’indennità per ripetibili, sicché l’importo spettante alla convenuta, interamente vittoriosa, ammonta a fr. 13'000.-, come per altro da ella medesima esplicitamente richiesto (appello, pag. 2); che in sede di appello questa Camera aveva accollato tutti gli oneri processuali alla convenuta, obbligata a rifondere all’attrice un’indennità per ripetibili di fr. 5'000.-, sicché, considerata la totale soccombenza dell’attrice, quest’ultima sopporterà le spese e tasse di giustizia e rifonderà alla convenuta un’indennità per ripetibili di appello di fr. 5'000.-; che per questo giudizio non si prelevano spese e non si assegnano ripetibili; Per i quali motivi richiamati per le spese gli art. 148 CPC-TI, la LTG dichiara e pronuncia: I .   Il dispositivo 2 della sentenza 3 maggio 2010 di cui all’inc. OA.2007.722 del Pretore del Distretto di Lugano, sezione 1, è così riformato: 2.   La tassa di giustizia di fr. 4 ' 000.- e le spese, da anticipare dalla parte attrice, sono poste a suo carico, con l’obbligo di rifondere alla convenuta fr. 13 ' 000.- per ripetibili. II. Le spese della procedura di appello, consistenti in: a) tassa di giustizia      fr. 2'900.- b) spese                         fr. 100.- totale                              fr. 3'000.- da anticiparsi dall’appellante, sono a carico di AO 1 che rifonderà a AP 1 fr. 5'000.- per ripetibili di appello. III. Intimazione: - - Comunicazione alla Pretura del Distretto di Lugano, sezione 1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