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12.2008.169 vom 8. Oktober 2008</w:t>
      </w:r>
    </w:p>
    <w:p>
      <w:r>
        <w:t>TI Tribunale d'appello, 2008-10-08, IT</w:t>
      </w:r>
    </w:p>
    <w:p>
      <w:r>
        <w:rPr>
          <w:b/>
        </w:rPr>
        <w:t xml:space="preserve">Quelle: </w:t>
      </w:r>
      <w:r>
        <w:t>https://mcp.opencaselaw.ch/entscheid/ti_gerichte_12.2008.169</w:t>
      </w:r>
    </w:p>
    <w:p>
      <w:r>
        <w:t>FR: TI_GERICHTE 12.2008.169 du 8 octobre 2008</w:t>
      </w:r>
    </w:p>
    <w:p>
      <w:r>
        <w:t>IT: TI_GERICHTE 12.2008.169 del 8 ottobre 2008</w:t>
      </w:r>
    </w:p>
    <w:p>
      <w:pPr>
        <w:pStyle w:val="Heading2"/>
      </w:pPr>
      <w:r>
        <w:t>Regeste</w:t>
      </w:r>
    </w:p>
    <w:p>
      <w:r>
        <w:t>Lavoro - obblighi assicurativi del datore di lavoro - onere della prova</w:t>
      </w:r>
    </w:p>
    <w:p>
      <w:pPr>
        <w:pStyle w:val="Heading2"/>
      </w:pPr>
      <w:r>
        <w:t>Erwägungen</w:t>
      </w:r>
    </w:p>
    <w:p>
      <w:r>
        <w:rPr>
          <w:b/>
        </w:rPr>
        <w:t>E. 8</w:t>
      </w:r>
    </w:p>
    <w:p>
      <w:r>
        <w:t>A titolo abbondanziale si rileva comunque che – diversamente da quanto parrebbe aver ritenuto il Pretore – né il contratto di lavoro, né tantomeno il regolamento aziendale fanno riferimento ad un obbligo del datore di lavoro di contrarre l'assicurazione collettiva con prestazioni di indennità giornaliera in caso di malattia conformi alla LAMal.</w:t>
      </w:r>
    </w:p>
    <w:p>
      <w:r>
        <w:rPr>
          <w:b/>
        </w:rPr>
        <w:t>E. 9</w:t>
      </w:r>
    </w:p>
    <w:p>
      <w:r>
        <w:t>In conclusione, ne discende che l'appello in oggetto deve essere accolto e la decisione del Pretore riformata nel senso di respingere l'istanza e accordare ripetibili di prima sede alla convenuta. Non si prelevano tasse né spese trattandosi di una causa fondata sul diritto del lavoro di valore non superiore a fr. 30'000.–. L'istante, interamente soccombente, verserà alla convenuta un'equa indennità per ripetibili di seconda sede. Per questi motivi, pronuncia: I. L'appello 22 agosto 2008 di AP 1 è accolto . Di conseguenza la sentenza 14 agosto 2008 della Pretura del Distretto di Lugano, sezione 2, è riformata come segue : 1.     L'istanza è respinta. 2.     Non si prelevano né tasse né spese. L'istante rifonderà alla convenuta fr. 1'000.– a titolo di ripetibili. II. Non si prelevano tasse né spese di appello. AO 1 rifonderà a AP 1 fr. 400.– per ripetibili di appello. III .   Intimazione: - - Comunicazione alla Pretura del Distretto di Lugano, sezione 2 Per la seconda Camera civile del Tribunale d’appello La presidente                                                     Il segretario Rimedi giuridici Nelle cause a carattere pecuniario in materia di contratto di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