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12.2006.28 vom 1. Februar 2006</w:t>
      </w:r>
    </w:p>
    <w:p>
      <w:r>
        <w:t>TI Tribunale d'appello, 2006-02-01, IT</w:t>
      </w:r>
    </w:p>
    <w:p>
      <w:r>
        <w:rPr>
          <w:b/>
        </w:rPr>
        <w:t xml:space="preserve">Quelle: </w:t>
      </w:r>
      <w:r>
        <w:t>https://mcp.opencaselaw.ch/entscheid/ti_gerichte_12.2006.28</w:t>
      </w:r>
    </w:p>
    <w:p>
      <w:r>
        <w:t>FR: TI_GERICHTE 12.2006.28 du 1 février 2006</w:t>
      </w:r>
    </w:p>
    <w:p>
      <w:r>
        <w:t>IT: TI_GERICHTE 12.2006.28 del 1 febbraio 2006</w:t>
      </w:r>
    </w:p>
    <w:p>
      <w:pPr>
        <w:pStyle w:val="Heading2"/>
      </w:pPr>
      <w:r>
        <w:t>Regeste</w:t>
      </w:r>
    </w:p>
    <w:p>
      <w:r>
        <w:t>decisione sulla traduzione di alcuni documenti - appello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25 gennaio 2006 di AP 1 e AP 2 è inammissibile .</w:t>
      </w:r>
    </w:p>
    <w:p>
      <w:r>
        <w:rPr>
          <w:b/>
        </w:rPr>
        <w:t>E. 2</w:t>
      </w:r>
    </w:p>
    <w:p>
      <w:r>
        <w:t>La tassa di giudizio di fr. 150.- e le spese di fr. 50.- (totale fr. 200.-) sono a carico degli appellanti in solido.</w:t>
      </w:r>
    </w:p>
    <w:p>
      <w:r>
        <w:rPr>
          <w:b/>
        </w:rPr>
        <w:t>E. 3</w:t>
      </w:r>
    </w:p>
    <w:p>
      <w:r>
        <w:t>Intimazione: - - Comunicazione alla Pretura della giurisdizione di Locarno-Campagna terzi implicati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