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12.2006.147 vom 26. Februar 2008</w:t>
      </w:r>
    </w:p>
    <w:p>
      <w:r>
        <w:t>TI Tribunale d'appello, 2008-02-26, IT</w:t>
      </w:r>
    </w:p>
    <w:p>
      <w:r>
        <w:rPr>
          <w:b/>
        </w:rPr>
        <w:t xml:space="preserve">Quelle: </w:t>
      </w:r>
      <w:r>
        <w:t>https://mcp.opencaselaw.ch/entscheid/ti_gerichte_12.2006.147</w:t>
      </w:r>
    </w:p>
    <w:p>
      <w:r>
        <w:t>FR: TI_GERICHTE 12.2006.147 du 26 février 2008</w:t>
      </w:r>
    </w:p>
    <w:p>
      <w:r>
        <w:t>IT: TI_GERICHTE 12.2006.147 del 26 febbraio 2008</w:t>
      </w:r>
    </w:p>
    <w:p>
      <w:pPr>
        <w:pStyle w:val="Heading2"/>
      </w:pPr>
      <w:r>
        <w:t>Regeste</w:t>
      </w:r>
    </w:p>
    <w:p>
      <w:r>
        <w:t>Stralcio di causa diventata senza oggetto in seguito a fallimento</w:t>
      </w:r>
    </w:p>
    <w:p>
      <w:pPr>
        <w:pStyle w:val="Heading2"/>
      </w:pPr>
      <w:r>
        <w:t>Volltext</w:t>
      </w:r>
    </w:p>
    <w:p>
      <w:r>
        <w:t>Ticino Tribunale di appello diritto civile La seconda Camera civile 25.02.2008 12.2006.147</w:t>
      </w:r>
    </w:p>
    <w:p>
      <w:r>
        <w:t>Stralcio di causa diventata senza oggetto in seguito a fallimento</w:t>
      </w:r>
    </w:p>
    <w:p>
      <w:r>
        <w:t>Incarto n. 12.2006.147 Lugano 26 febbraio 2008 /fb In nome della Repubblica e Cantone Ticino La seconda Camera civile del Tribunale d'appello composta dei giudici: Epiney-Colombo, presidente, Walser e Lardelli segretario: Bettelini, vicecancelliere sedente per statuire nella causa inc. n. OA.2004.20 della Pretura della giurisdizione di Locarno-Campagna promossa con petizione 6 febbraio 2004 da AO 1 rappr. dall’ RA 1 contro AP 1 rappr. da __________, con cui l’attrice ha chiesto la condanna della convenuta al pagamento di fr. 21'732.75 oltre interessi al 5% dal 24 agosto 2002 e il rigetto in via definitiva dell’opposizione interposta al PE n. 613824 dell’UE di Locarno; che il Pretore, con sentenza 27 luglio 2006, ha parzialmente accolto nella misura di fr. 20'728.- più interessi ed accessori, respingendo nel contempo la domanda riconvenzionale della convenuta; appellante la convenuta con atto di appello 12 agosto 2006, con cui chiede di riformare il giudizio impugnato nel senso di respingere la petizione, con protesta di spese e ripetibili, in via subordinata di accogliere la domanda riconvenzionale e di condannare l’attrice al pagamento di fr. 10'000.-, con protesta di spese e ripetibili; mentre l'attrice con osservazioni 29 settembre 2006 postula la reiezione del gravame pure con protesta di spese e ripetibili; letti ed esaminati gli atti ed i documenti prodotti ritenuto in fatto e in diritto: che la procedura di appello è stata sospesa il 10 gennaio 2007 in seguito al fallimento della parte appellante, pronunciato l’8 gennaio 2007; che il fallimento è stato liquidato con la procedura sommaria e che la parte appellante è stata sciolta; che il 20 febbraio 2008 l’Ufficio esecuzione e fallimenti di Locarno ha comunicato l’assenza di azioni giudiziarie promosse contro la graduatoria, dove lo scoperto dell’attrice era stato collocato per l’importo di fr. 31'576.20, e l’accettazione senza riserva del credito; che la parte appellata ha dichiarato in data odierna di non opporsi allo stralcio della causa; che l’appello, ormai diventato senza oggetto, va pertanto stralciato dai ruoli; che la tassa e le spese di giudizio vanno percepite a carico dell'anticipo già prestato dall'appellante mentre le ripetibili, a favore della parte appellata, non possono essere assegnate mancando qualsiasi persona giuridica o fisica alla quale addebitarle, stante lo scioglimento dell’appellante ( Cocchi/Trezzini , CPC-TI, ad art. 38 m. 35 e ad art. 150 m. 6,       II CCA 6 aprile 2004 inc. n. 12.2003.72, 8 aprile 2004 inc. n. 12.2003.125; Per i quali motivi, vista, per le spese, la vigente TG pronuncia 1. L’appello 12 agosto 2006 di AP 1 in liquidazione è stralciato dai ruoli. 2. La tassa di giudizio di fr. 250.- e le spese di fr. 50.- (totale fr. 300.-) sono prelevate dall’anticipo versato all’inizio della procedura d’appello. Non si attribuiscono ripetibili. 3. Intimazione: - AP 1 in liquidazione, AU __________ - Comunicazione alla Pretura della giurisdizione di Locarno-Campagna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