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12.2006.120 vom 24. Juli 2007</w:t>
      </w:r>
    </w:p>
    <w:p>
      <w:r>
        <w:t>TI Tribunale d'appello, 2007-07-24, IT</w:t>
      </w:r>
    </w:p>
    <w:p>
      <w:r>
        <w:rPr>
          <w:b/>
        </w:rPr>
        <w:t xml:space="preserve">Quelle: </w:t>
      </w:r>
      <w:r>
        <w:t>https://mcp.opencaselaw.ch/entscheid/ti_gerichte_12.2006.120</w:t>
      </w:r>
    </w:p>
    <w:p>
      <w:r>
        <w:t>FR: TI_GERICHTE 12.2006.120 du 24 juillet 2007</w:t>
      </w:r>
    </w:p>
    <w:p>
      <w:r>
        <w:t>IT: TI_GERICHTE 12.2006.120 del 24 luglio 2007</w:t>
      </w:r>
    </w:p>
    <w:p>
      <w:pPr>
        <w:pStyle w:val="Heading2"/>
      </w:pPr>
      <w:r>
        <w:t>Regeste</w:t>
      </w:r>
    </w:p>
    <w:p>
      <w:r>
        <w:t>Contratto di architetto - appalto - mercede - ribasso - clausola rebus sic stantibus</w:t>
      </w:r>
    </w:p>
    <w:p>
      <w:pPr>
        <w:pStyle w:val="Heading2"/>
      </w:pPr>
      <w:r>
        <w:t>Erwägungen</w:t>
      </w:r>
    </w:p>
    <w:p>
      <w:r>
        <w:rPr>
          <w:b/>
        </w:rPr>
        <w:t>E. 7</w:t>
      </w:r>
    </w:p>
    <w:p>
      <w:r>
        <w:t>Giusta l'art. 308 CPC il termine per appellare nelle procedure ordinarie è di 20 giorni dalla notificazione della sentenza. Nel caso in esame la sentenza del Pretore è stata intimata il 15 maggio 2006 alla parte convenuta, che l'ha ricevuta il 16 maggio. Il termine per appellare scadeva quindi il 5 giugno. Trattandosi però di giorno festivo, il termine è giunto a scadenza solo il giorno successivo (art. 131 cpv. 3 CPC), 6 giugno. L'appello, rimesso alla posta l'ultimo giorno utile, è quindi tempestivo.</w:t>
      </w:r>
    </w:p>
    <w:p>
      <w:r>
        <w:rPr>
          <w:b/>
        </w:rPr>
        <w:t>E. 8</w:t>
      </w:r>
    </w:p>
    <w:p>
      <w:r>
        <w:t>Il Pretore ha respinto l'eccezione di carenza di legittimazione attiva sollevata dai convenuti nei confronti dell'arch. AO 2 e così pure quella di legittimazione passiva di AP 1, rilevando che in sede di duplica i convenuti avevano rinunciato esplicitamente a sollevare le eccezioni di cui trattasi, ciò che comportava la rinuncia a contestare sia il conferimento dell'incarico anche all'arch. AO 2 sia che l'incarico di cui trattasi era stato conferito anche da AP 1 A mente del primo giudice il comportamento dei convenuti, che avevano riproposto le eccezioni in sede di conclusioni dopo avervi precedentemente rinunciato non poteva essere tutelato in virtù del principio della buona fede processuale. Gli appellanti censurano la decisione impugnata, rilevando che entrambe le eccezioni attengono al diritto materiale, e quindi dovevano essere esaminate d'ufficio dal giudice il quale, mancando le prove in merito al conferimento dell'incarico da parte di AP 1 agli appellati e anche all'arch. AO 2 avrebbe dovuto accoglierle. Se non che, il Pretore ha respinto le eccezioni dichiarandole improponibili, perché in contrasto con il principio della buona fede processuale, motivazione che gli appellanti neppure contestano. Su questo punto l'appello va quindi respinto.</w:t>
      </w:r>
    </w:p>
    <w:p>
      <w:r>
        <w:rPr>
          <w:b/>
        </w:rPr>
        <w:t>E. 9</w:t>
      </w:r>
    </w:p>
    <w:p>
      <w:r>
        <w:t>Le parti sono unanimi nel considerare il rapporto in essere quale appalto , retto dagli art. 363 seg. CO. Giusta l’art. 368 cpv. 2 CO, se l'opera è così difettosa che riesca inservibile per il committente, o che non si possa equamente pretendere dal medesimo l'accettazione, egli può ricusarla e chiedere inoltre, quando siavi colpa dell'appaltatore, il risarcimento dei danni. Qualora però i difetti siano di minore entità, il committente può diminuire la mercede in proporzione al minor valore dell'opera, o chiedere, se ciò non cagioni all'appaltatore spese esorbitanti, la riparazione gratuita dell'opera e nel caso di colpa anche il risarcimento dei danni (art. 368 cpv. 2 CO).</w:t>
      </w:r>
    </w:p>
    <w:p>
      <w:r>
        <w:rPr>
          <w:b/>
        </w:rPr>
        <w:t>E. 9.1</w:t>
      </w:r>
    </w:p>
    <w:p>
      <w:r>
        <w:t>Gli appellanti contestano l'entità della mercede stabilita dal Pretore in fr. 39'386.95, sostenendo che la stessa sarebbe da fissare in fr. 22'400.-, di cui fr. 22'000.- di onorari e fr. 400.- di spese, conformemente a quanto indicato dall'arch. __________, da essi incaricato di procedere alla quantificazione. La perizia giudiziaria non sarebbe per contro attendibile e errata su più punti. In merito alle censure indirizzate alla perizia giudiziaria, va avantutto rilevato che le conclusioni cui giunge il perito designato dal Pretore, arch. __________, nella quantificazione delle prestazioni eseguite non sono sostanzialmente differenti da quelle dell'arch. __________, perito di parte incaricato dagli appellanti. Infatti il perito giudiziario indica che tali prestazioni ammontano al 19.5 % del totale (perizia 30 agosto 2004, pag. 10), mentre l'arch. Cattaneo le valuta nel 17% (perizia arch. __________, pag. 9, nel doc. 2, n. 4). La differente valutazione riguarda le percentuali riconosciute per le seguenti voci: - stima sommaria dei costi di costruzione e delle scadenze: 3% su 3.5% arch.__________ e 2% arch. __________; - stima dei costi di costruzione e scadenze: 11% su 12.5% arch. __________ e 9 % arch. __________ - procedura per la licenza di costruzione: 0.5 % su 1.5% arch. __________ e 1% arch. __________. Interpellato in merito alle ragioni per cui è giunto a tali risultati, il perito giudiziario ne ha dato spiegazione nella delucidazione della perizia del 19 ottobre 2004. Per quali motivi la valutazione del perito di parte - non eseguita in contraddittorio e di cui neppure è dato sapere di quale documentazione disponesse, non essendo di particolare utilità in tal senso la descrizione sommaria a pag. 2 del suo referto, né la sua deposizione testimoniale (verbale 28 settembre 2005, pag. 5) - debba prevalere su quella del perito giudiziario non è dato comprendere. Certo, la valutazione del perito giudiziario in merito allo sconto del 35% - sul quale comunque si tornerà più avanti - è perlomeno discutibile, ma ciò non è motivo sufficiente per inficiare la validità della perizia sugli altri punti. Neppure la pretesa incompletezza della perizia porta a un diverso risultato. Contrariamente a quanto sostenuto dagli appellanti, il perito ha invero risposto alla domanda postagli circa un eventuale minor valore dell'opera dovuta alla scarsa qualità di quanto fornito, rilevando che malgrado le pecche riscontrate il progetto era comunque ancora conforme alle esigenze poste dalla norma SIA, tant'è che la licenza edilizia era stata ottenuta. Le conseguenze delle mancanze dei doveri di diligenza avevano infatti causato lungaggini nell'ottenimento della licenza edilizia e ritardi nell'ottenimento del finanziamento dell'opera, senza però che ciò potesse giustificare una riduzione della mercede (perizia cit. pag. 12).</w:t>
      </w:r>
    </w:p>
    <w:p>
      <w:r>
        <w:rPr>
          <w:b/>
        </w:rPr>
        <w:t>E. 9.2</w:t>
      </w:r>
    </w:p>
    <w:p>
      <w:r>
        <w:t>Il Pretore ha ritenuto che la riduzione della mercede del 35% pattuita tra le parti costituiva un ribasso e non invece uno sconto inteso a favorire un rapido pagamento del dovuto. Ha però ritenuto che il ribasso fosse vincolato alla condizione che agli architetti venisse attribuito l'incarico di portare a termine la costruzione cosicché, la condizione essendo venuta meno, la riduzione dell'onorario non appariva più giustificata. Gli appellanti censurano la sentenza su questo punto, sostenendo che la rescissione del contratto non conferiva alla controparte il diritto di modificarne le condizioni. Le parti non contestano che lo "sconto" del 35% sia da qualificare siccome ribasso, cioè semplice riduzione della mercede, non connessa ad un pagamento immediato o comunque a breve termine della mercede ( Gauch , Der Werkvertrag, 4. ed., no 1244). Ciò premesso, si rileva che l'onorario è stato oggetto di contrattazione tra le parti, le quali hanno pattuito un ribasso del 35% rispetto alla tariffa stabilita nelle norme SIA 102. Seppure tale onorario sia stato concordato per l'integralità delle prestazioni dell'architetto, nulla permette però di concludere che la concessione del ribasso fosse in qualche modo condizionata all'esecuzione completa dell'incarico; nella corrispondenza scambiata dalle parti su questo argomento manca qualsiasi accenno a quest'eventualità. Per quanto concerne lo scritto 16 novembre 2001 (doc. X) - successivo alla sospensione dei lavori chiesta dai committenti - esso può essere considerato alla stregua di una proposta di modifica dell'accordo sulla mercede, non accettata dai committenti e quindi ininfluente sugli accordi già perfezionati. Gli appellati pretendono di dipartirsi dall'accordo relativo allo sconto, sostenendo che sarebbero venute meno le condizioni per le quali essi lo avevano concesso, invocando quindi la clausula rebus sic stantibus. L'applicazione di siffatta clausola presuppone tuttavia una modifica sostanziale della situazione, tale che la prestazione di uno dei contraenti non appare più adeguatamente remunerata dalla controprestazione originariamente pattuita, circostanza questa che gli appellati non hanno preteso né dimostrato. Di conseguenza, mancando sufficienti motivi per negare il ribasso, lo stesso va concesso. La diversa opinione del perito giudiziario non può essere seguita, ritenuto che, trattandosi di questione giuridica e non tecnica, la stessa esulava dalle sue competenze. Su questo punto l'appello merita quindi protezione.</w:t>
      </w:r>
    </w:p>
    <w:p>
      <w:r>
        <w:rPr>
          <w:b/>
        </w:rPr>
        <w:t>E. 9.3</w:t>
      </w:r>
    </w:p>
    <w:p>
      <w:r>
        <w:t>L'appellante contesta l'importo di fr. 1'080.- riconosciuto dal Pretore quale spesa per il rilievo del terreno, sostenendo che tale operazione, oltre a non essere stata richiesta era pure inutile perché controparte aveva ricevuto un piano di curve di livello del terreno completo e una planimetria, documentazione sufficiente per poter procedere con la progettazione. Su questo punto l'appello va disatteso. Il perito giudiziario ha infatti considerato che la prestazione di cui trattasi era necessaria perché i piani forniti dalla committenza risalivano a 24 anni prima e quindi dovevano essere verificati, ritenuto che qualora i progettisti non vi avessero proceduto, essi avrebbero agito in modo negligente (audizione del perito arch. __________, verbale 13 aprile 2005, pag. 2). Il fatto che l'architetto __________, interpellato successivamente dagli appellanti, abbia ritenuto sufficiente la documentazione ricevuta dai committenti (verbale 28 settembre 2005, pag. 7) non è motivo per mettere in dubbio le conclusioni del perito.</w:t>
      </w:r>
    </w:p>
    <w:p>
      <w:r>
        <w:rPr>
          <w:b/>
        </w:rPr>
        <w:t>E. 9.4</w:t>
      </w:r>
    </w:p>
    <w:p>
      <w:r>
        <w:t>Il Pretore ha respinto la domanda dei convenuti intesa a diminuire la mercede di fr. 6'000.-, ritenendo d'un canto improponibile l'eccezione di compensazione e rilevando dall'altro che non era provato il preteso danno. Gli appellanti allegano nuovamente in questa sede l'esistenza del preteso danno, ma non si confrontano in alcun modo con le motivazioni della sentenza impugnata, talché su questo punto l'appello si rivela irricevibile.</w:t>
      </w:r>
    </w:p>
    <w:p>
      <w:r>
        <w:rPr>
          <w:b/>
        </w:rPr>
        <w:t>E. 10</w:t>
      </w:r>
    </w:p>
    <w:p>
      <w:r>
        <w:t>Gli appellanti censurano il giudizio impugnato anche in punto alla reiezione della domanda riconvenzionale, rimproverando al Pretore di non aver considerato che gli appellati avevano vietato loro di far uso del progetto, che diventava così inservibile. Se non che, gli appellati non hanno vietato l'uso dei piani come pretendono gli appellanti, ma ne hanno subordinato l'utilizzazione al pagamento della mercede, precisando che " fino al pagamento delle prestazioni eseguite, il progetto rimane di nostra proprietà, e non può essere riprodotto e trasmesso a terzi per alcun motivo (ingegnere escluso) ", ciò che peraltro risulta coerente con quanto statuito dall'art. 1.6.4 della norma SIA 102. Scegliendo di non pagare le prestazioni di controparte, gli appellanti si sono quindi essi stessi preclusi la possibilità di utilizzare i piani. Sebbene tali piani non erano immediatamente  utilizzabili perché incompleti, la documentazione avrebbe comunque potuto essere completata da terzi. Ciò comportava invero un importante impegno finanziario (perizia cit. pag. 2), ma non va dimenticato che per le prestazioni non eseguite o eseguite solo parzialmente l'onorario non è stato riconosciuto o lo è stato solo in proporzione a quanto fatto. Per quanto concerne da ultimo la nota intermedia del patrocinatore degli appellanti, fatta valere quale posta di danno, e contestata dalla controparte, il Pretore l'ha respinta perché non era possibile chiarire se tali spese fossero giustificate. Con questa motivazione gli appellanti neppure si confrontano, tanto che anche su questo punto l'appello si rivela irricevibile.</w:t>
      </w:r>
    </w:p>
    <w:p>
      <w:r>
        <w:rPr>
          <w:b/>
        </w:rPr>
        <w:t>E. 11</w:t>
      </w:r>
    </w:p>
    <w:p>
      <w:r>
        <w:t>Per i motivi che precedono l’appello dev'essere parzialmente accolto e la mercede ridotta a fr. 26'811.35 (39'044.60 - 13'665.60 + 1’080.- + 352.35). Tenuto conto del pagamento di fr. 18'000.-, il saldo scoperto è di fr. 8'811.35. Gli oneri processuali di entrambe le istanze seguono la soccombenza (art. 148 CPC), quelle di primo grado essendo da modificare di conseguenza. Motivi per i quali, richiamato per le spese l'art. 148 CPC pronuncia: I. L'appello 6 giugno 2006 AP 2 e AP 1 è parzialmente accolto. Di conseguenza la sentenza impugnata, invariato rimanendo il dispositivo no 2, è modificata come segue: 1. In parziale accoglimento della petizione AP 2 e AP 1, __________, sono tenuti in solido a versare agli architetti AO 1 e AO 2, Locarno, la somma di fr. 8'811.35 oltre interessi al 5% dal 22 febbraio 2002. § Per tale importo sono rigettate in via definitiva le opposizioni interposte da AP 2 e AP 1 ai precetti esecutivi n. __________ del 28 giugno / 1° luglio 2002 dell'Ufficio esecuzione e fallimenti di __________, oltre alle spese esecutive di fr. 100.-. §§ La tassa di giustizia di fr. 1'600.- e le spese di fr. 4'191.60 ( di cui fr. 4'036.60 per la perizia), da anticipare in solido dagli attori, sono poste a carico di quest'ultimi in solido in ragione di ¾ e per la rimanenza di ¼ sono poste, pure in solido a carico dei convenuti, ai quali gli attori rifonderanno fr. 2'750.- di ripetibili parziali. II. Gli oneri processuali, consistenti in a) tassa di giustizia      fr. 1'250.- b) spese                         fr. 50.- totale                              fr. 1'300.- sono poste a carico per 1/10 degli appellati e per il resto della parte appellante, la quale rifonderà a controparte fr. 2’500.- di ripetibili parziali. III. Intimazione: - - Comunicazione alla Pretura della giurisdizione di Locarno-Campagna terzi implicati Per la seconda Camera civile del Tribunale d’appello La presidente                                                        Il segretario Rimedi giuridici Premesso che il valore di causa è di fr. 21'296.95, rispettivamente di fr. 54'772.46 per la riconvenzionale , contro la presente sentenza è possibile presentare ricorso in materia civile al Tribunale federale, 1000 Losanna 14, entro 30 giorni dalla notificazione.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