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12.2003.90 vom 4. August 2003</w:t>
      </w:r>
    </w:p>
    <w:p>
      <w:r>
        <w:t>TI Tribunale d'appello, 2003-08-04, IT</w:t>
      </w:r>
    </w:p>
    <w:p>
      <w:r>
        <w:rPr>
          <w:b/>
        </w:rPr>
        <w:t xml:space="preserve">Quelle: </w:t>
      </w:r>
      <w:r>
        <w:t>https://mcp.opencaselaw.ch/entscheid/ti_gerichte_12.2003.90</w:t>
      </w:r>
    </w:p>
    <w:p>
      <w:r>
        <w:t>FR: TI_GERICHTE 12.2003.90 du 4 août 2003</w:t>
      </w:r>
    </w:p>
    <w:p>
      <w:r>
        <w:t>IT: TI_GERICHTE 12.2003.90 del 4 agosto 2003</w:t>
      </w:r>
    </w:p>
    <w:p>
      <w:pPr>
        <w:pStyle w:val="Heading2"/>
      </w:pPr>
      <w:r>
        <w:t>Volltext</w:t>
      </w:r>
    </w:p>
    <w:p>
      <w:r>
        <w:t>Incarto n.12.2003.90</w:t>
      </w:r>
    </w:p>
    <w:p>
      <w:r>
        <w:t>Lugano</w:t>
      </w:r>
    </w:p>
    <w:p>
      <w:r>
        <w:t>4 agosto 2003/kc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presidente,</w:t>
      </w:r>
    </w:p>
    <w:p>
      <w:r>
        <w:t>Chiesa e Epiney-Colombo</w:t>
      </w:r>
    </w:p>
    <w:p>
      <w:r>
        <w:t>segretario:</w:t>
      </w:r>
    </w:p>
    <w:p>
      <w:r>
        <w:t>Bettelini, vicecancelliere</w:t>
      </w:r>
    </w:p>
    <w:p>
      <w:r>
        <w:t>sedente per statuire nella causa inc. n. DI.2002.658 della Pretura del Distretto di Lugano, sezione 3 promossa, con istanza 24 settembre 2002, da</w:t>
      </w:r>
    </w:p>
    <w:p>
      <w:r>
        <w:t>__________</w:t>
      </w:r>
    </w:p>
    <w:p>
      <w:r>
        <w:t>contro</w:t>
      </w:r>
    </w:p>
    <w:p>
      <w:r>
        <w:t>__________</w:t>
      </w:r>
    </w:p>
    <w:p>
      <w:r>
        <w:t>in materia di provvedimenti cautelari che il Pretore, con decisione 30 aprile 2003, ha accolto ordinando l'annotazione a Registro fondiario della restrizione della facoltà di disporre a carico delle part. no __________ e __________ RFD di __________ e che la convenuta ha impugnato, con appello 15 maggio 2003.</w:t>
      </w:r>
    </w:p>
    <w:p>
      <w:r>
        <w:t>Atteso che, con scritto 31 luglio 2003, il patrocinatore della parte convenuta ha comunicato, con il consenso della controparte, di voler stralciare la procedura d'appello con le spese a carico di chi le ha anticipate e compensate le ripetibili.</w:t>
      </w:r>
    </w:p>
    <w:p>
      <w:r>
        <w:t>- __________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