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12.2003.72 vom 9. April 2003</w:t>
      </w:r>
    </w:p>
    <w:p>
      <w:r>
        <w:t>TI Tribunale d'appello, 2003-04-09, IT</w:t>
      </w:r>
    </w:p>
    <w:p>
      <w:r>
        <w:rPr>
          <w:b/>
        </w:rPr>
        <w:t xml:space="preserve">Quelle: </w:t>
      </w:r>
      <w:r>
        <w:t>https://mcp.opencaselaw.ch/entscheid/ti_gerichte_12.2003.72</w:t>
      </w:r>
    </w:p>
    <w:p>
      <w:r>
        <w:t>FR: TI_GERICHTE 12.2003.72 du 9 avril 2003</w:t>
      </w:r>
    </w:p>
    <w:p>
      <w:r>
        <w:t>IT: TI_GERICHTE 12.2003.72 del 9 aprile 2003</w:t>
      </w:r>
    </w:p>
    <w:p>
      <w:pPr>
        <w:pStyle w:val="Heading2"/>
      </w:pPr>
      <w:r>
        <w:t>Volltext</w:t>
      </w:r>
    </w:p>
    <w:p>
      <w:r>
        <w:t>Incarto n.12.2003.72</w:t>
      </w:r>
    </w:p>
    <w:p>
      <w:r>
        <w:t>Lugano</w:t>
      </w:r>
    </w:p>
    <w:p>
      <w:r>
        <w:t>9 aprile 2003/kc</w:t>
      </w:r>
    </w:p>
    <w:p>
      <w:r>
        <w:t>In nomedella Repubblica e Cantonedel Ticino</w:t>
      </w:r>
    </w:p>
    <w:p>
      <w:r>
        <w:t>Il presidente della seconda Camera civile</w:t>
      </w:r>
    </w:p>
    <w:p>
      <w:r>
        <w:t>del Tribunale d'appello</w:t>
      </w:r>
    </w:p>
    <w:p>
      <w:r>
        <w:t>Visto l'appello 7 aprile 2003 presentato da</w:t>
      </w:r>
    </w:p>
    <w:p>
      <w:r>
        <w:t>__________</w:t>
      </w:r>
    </w:p>
    <w:p>
      <w:r>
        <w:t>(rappr. dall'avv. __________)</w:t>
      </w:r>
    </w:p>
    <w:p>
      <w:r>
        <w:t>contro</w:t>
      </w:r>
    </w:p>
    <w:p>
      <w:r>
        <w:t>il decreto di sfratto 26 marzo 2003 del Pretore del Distretto di Lugano, sezione 4 nella causa promossa con istanza 4 febbraio 2002da</w:t>
      </w:r>
    </w:p>
    <w:p>
      <w:r>
        <w:t>__________</w:t>
      </w:r>
    </w:p>
    <w:p>
      <w:r>
        <w:t>(rappr. dall'avv. __________)</w:t>
      </w:r>
    </w:p>
    <w:p>
      <w:r>
        <w:t>Vista la pedissequa domanda volta all'ottenimento dell'effetto sospensivo.</w:t>
      </w:r>
    </w:p>
    <w:p>
      <w:r>
        <w:t>Richiamato l'art. 508 cpv. 2 CPC</w:t>
      </w:r>
    </w:p>
    <w:p>
      <w:r>
        <w:t> __________</w:t>
      </w:r>
    </w:p>
    <w:p>
      <w:r>
        <w:t>Il presidente</w:t>
      </w:r>
    </w:p>
    <w:p>
      <w:r>
        <w:t>giudice Bruno Cocchi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