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12.2003.174 vom 20. Oktober 2003</w:t>
      </w:r>
    </w:p>
    <w:p>
      <w:r>
        <w:t>TI Tribunale d'appello, 2003-10-20, IT</w:t>
      </w:r>
    </w:p>
    <w:p>
      <w:r>
        <w:rPr>
          <w:b/>
        </w:rPr>
        <w:t xml:space="preserve">Quelle: </w:t>
      </w:r>
      <w:r>
        <w:t>https://mcp.opencaselaw.ch/entscheid/ti_gerichte_12.2003.174</w:t>
      </w:r>
    </w:p>
    <w:p>
      <w:r>
        <w:t>FR: TI_GERICHTE 12.2003.174 du 20 octobre 2003</w:t>
      </w:r>
    </w:p>
    <w:p>
      <w:r>
        <w:t>IT: TI_GERICHTE 12.2003.174 del 20 ottobre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L'appello 13 ottobre 2003 di __________ è respinto.</w:t>
      </w:r>
    </w:p>
    <w:p>
      <w:r>
        <w:rPr>
          <w:b/>
        </w:rPr>
        <w:t>E. 2</w:t>
      </w:r>
    </w:p>
    <w:p>
      <w:r>
        <w:t>La tassa di giustizia di Fr. 200.- e le spese di Fr. 50.- (totale Fr. 250.-) sono a carico dell'appellante.</w:t>
      </w:r>
    </w:p>
    <w:p>
      <w:r>
        <w:rPr>
          <w:b/>
        </w:rPr>
        <w:t>E. 3</w:t>
      </w:r>
    </w:p>
    <w:p>
      <w:r>
        <w:t>Intimazione: - - Comunicazione alla Pretura della giurisdizione di Mendrisio nord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