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12.2003.133 vom 26. August 2003</w:t>
      </w:r>
    </w:p>
    <w:p>
      <w:r>
        <w:t>TI Tribunale d'appello, 2003-08-26, IT</w:t>
      </w:r>
    </w:p>
    <w:p>
      <w:r>
        <w:rPr>
          <w:b/>
        </w:rPr>
        <w:t xml:space="preserve">Quelle: </w:t>
      </w:r>
      <w:r>
        <w:t>https://mcp.opencaselaw.ch/entscheid/ti_gerichte_12.2003.133</w:t>
      </w:r>
    </w:p>
    <w:p>
      <w:r>
        <w:t>FR: TI_GERICHTE 12.2003.133 du 26 août 2003</w:t>
      </w:r>
    </w:p>
    <w:p>
      <w:r>
        <w:t>IT: TI_GERICHTE 12.2003.133 del 26 agosto 2003</w:t>
      </w:r>
    </w:p>
    <w:p>
      <w:pPr>
        <w:pStyle w:val="Heading2"/>
      </w:pPr>
      <w:r>
        <w:t>Volltext</w:t>
      </w:r>
    </w:p>
    <w:p>
      <w:r>
        <w:t>Incarto n.12.2003.133</w:t>
      </w:r>
    </w:p>
    <w:p>
      <w:r>
        <w:t>Lugano</w:t>
      </w:r>
    </w:p>
    <w:p>
      <w:r>
        <w:t>12 ottobre 2006/fb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dei giudici:</w:t>
      </w:r>
    </w:p>
    <w:p>
      <w:r>
        <w:t>Epiney-Colombo, presidente,</w:t>
      </w:r>
    </w:p>
    <w:p>
      <w:r>
        <w:t>Walser e Lardelli</w:t>
      </w:r>
    </w:p>
    <w:p>
      <w:r>
        <w:t>segretario:</w:t>
      </w:r>
    </w:p>
    <w:p>
      <w:r>
        <w:t>Bettelini, vicecancelliere</w:t>
      </w:r>
    </w:p>
    <w:p>
      <w:r>
        <w:t>sedente per statuire nella causa inc. n. DI.2003.162 (procedura per locazione e affitto) della Pretura del Distretto di Bellinzona promossa con istanza 11 giugno 2003 da</w:t>
      </w:r>
    </w:p>
    <w:p>
      <w:r>
        <w:t>AP 1</w:t>
      </w:r>
    </w:p>
    <w:p>
      <w:r>
        <w:t>contro</w:t>
      </w:r>
    </w:p>
    <w:p>
      <w:r>
        <w:t>AO 1</w:t>
      </w:r>
    </w:p>
    <w:p>
      <w:r>
        <w:t>chiedente lannullamento della disdetta 18 dicembre 2002 del contratto di locazione relativo alla part. __________ RFD __________, in subordine la proroga del contratto per la durata di sei anni;</w:t>
      </w:r>
    </w:p>
    <w:p>
      <w:r>
        <w:t>domande alle quali la convenuta si è opposta e che il Segretario assessore ha respinto con sentenza del 26 agosto 2003;</w:t>
      </w:r>
    </w:p>
    <w:p>
      <w:r>
        <w:t>appellante listante che con appello 4 settembre 2003, al quale il Presidente della Camera ha concesso effetto sospensivo con decreto dell8 settembre 2003, postula la riforma della sentenza impugnata nel senso di accogliere listanza, mentre con le osservazioni del 24 settembre 2003 la convenuta ha chiesto la reiezione dellappello e la conferma del giudizio di prima sede;</w:t>
      </w:r>
    </w:p>
    <w:p>
      <w:r>
        <w:t>ed ora sullo stralcio della procedura d'appello, lappellante avendo comunicato il 9 ottobre 2006 che le parti avevano raggiunto un accordo;</w:t>
      </w:r>
    </w:p>
    <w:p>
      <w:r>
        <w:t>-</w:t>
      </w:r>
    </w:p>
    <w:p>
      <w:r>
        <w:t>-</w:t>
      </w:r>
    </w:p>
    <w:p>
      <w:r>
        <w:t>Per la seconda Camera civile del Tribunale dappello</w:t>
      </w:r>
    </w:p>
    <w:p>
      <w:r>
        <w:t>La presidente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