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12.2003.125 vom 21. August 2003</w:t>
      </w:r>
    </w:p>
    <w:p>
      <w:r>
        <w:t>TI Tribunale d'appello, 2003-08-21, IT</w:t>
      </w:r>
    </w:p>
    <w:p>
      <w:r>
        <w:rPr>
          <w:b/>
        </w:rPr>
        <w:t xml:space="preserve">Quelle: </w:t>
      </w:r>
      <w:r>
        <w:t>https://mcp.opencaselaw.ch/entscheid/ti_gerichte_12.2003.125</w:t>
      </w:r>
    </w:p>
    <w:p>
      <w:r>
        <w:t>FR: TI_GERICHTE 12.2003.125 du 21 août 2003</w:t>
      </w:r>
    </w:p>
    <w:p>
      <w:r>
        <w:t>IT: TI_GERICHTE 12.2003.125 del 21 agosto 2003</w:t>
      </w:r>
    </w:p>
    <w:p>
      <w:pPr>
        <w:pStyle w:val="Heading2"/>
      </w:pPr>
      <w:r>
        <w:t>Volltext</w:t>
      </w:r>
    </w:p>
    <w:p>
      <w:r>
        <w:t>Incarto n.12.2003.125</w:t>
      </w:r>
    </w:p>
    <w:p>
      <w:r>
        <w:t>Lugano</w:t>
      </w:r>
    </w:p>
    <w:p>
      <w:r>
        <w:t>21 agosto 2003/kc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Visto l'appello 18 agosto 2003 presentato da</w:t>
      </w:r>
    </w:p>
    <w:p>
      <w:r>
        <w:t>__________</w:t>
      </w:r>
    </w:p>
    <w:p>
      <w:r>
        <w:t>Contro</w:t>
      </w:r>
    </w:p>
    <w:p>
      <w:r>
        <w:t>la sentenza 4 agosto 2003 del Pretore del Distretto di Leventina nella causa a procedura speciale promossa con istanza 8/9 agosto 2002da</w:t>
      </w:r>
    </w:p>
    <w:p>
      <w:r>
        <w:t>__________</w:t>
      </w:r>
    </w:p>
    <w:p>
      <w:r>
        <w:t>(rappr. dallavv. __________)</w:t>
      </w:r>
    </w:p>
    <w:p>
      <w:r>
        <w:t>Vista la pedissequa domanda volta all'ottenimento dell'effetto sospensivo.</w:t>
      </w:r>
    </w:p>
    <w:p>
      <w:r>
        <w:t>Richiamato l'art. 411 cpv. 3 CPC</w:t>
      </w:r>
    </w:p>
    <w:p>
      <w:r>
        <w:t>- __________</w:t>
      </w:r>
    </w:p>
    <w:p>
      <w:r>
        <w:t>Il presidente</w:t>
      </w:r>
    </w:p>
    <w:p>
      <w:r>
        <w:t>giudice Bruno Cocchi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