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12.2003.124 vom 1. Oktober 2003</w:t>
      </w:r>
    </w:p>
    <w:p>
      <w:r>
        <w:t>TI Tribunale d'appello, 2003-10-01, IT</w:t>
      </w:r>
    </w:p>
    <w:p>
      <w:r>
        <w:rPr>
          <w:b/>
        </w:rPr>
        <w:t xml:space="preserve">Quelle: </w:t>
      </w:r>
      <w:r>
        <w:t>https://mcp.opencaselaw.ch/entscheid/ti_gerichte_12.2003.124</w:t>
      </w:r>
    </w:p>
    <w:p>
      <w:r>
        <w:t>FR: TI_GERICHTE 12.2003.124 du 1 octobre 2003</w:t>
      </w:r>
    </w:p>
    <w:p>
      <w:r>
        <w:t>IT: TI_GERICHTE 12.2003.124 del 1 ottobre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14 agosto 2003 di avverso il decreto di sfratto 7 agosto 2003 del Segretario assessore della Pretura della giurisdizione di Locarno-Città, è stralciato dai ruoli per mancato versamento dell'anticipo .</w:t>
      </w:r>
    </w:p>
    <w:p>
      <w:r>
        <w:rPr>
          <w:b/>
        </w:rPr>
        <w:t>E. 2</w:t>
      </w:r>
    </w:p>
    <w:p>
      <w:r>
        <w:t>Il presente giudizio è esente da spese e tassa di giustizia.</w:t>
      </w:r>
    </w:p>
    <w:p>
      <w:r>
        <w:rPr>
          <w:b/>
        </w:rPr>
        <w:t>E. 3</w:t>
      </w:r>
    </w:p>
    <w:p>
      <w:r>
        <w:t>Intimazione: –__________ Comunicazione alla Pretura della giurisdizione di Locarno-Città. Per la seconda Camera civile del Tribunale d’appello Il presidente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