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12.2003.100 vom 22. Juli 2003</w:t>
      </w:r>
    </w:p>
    <w:p>
      <w:r>
        <w:t>TI Tribunale d'appello, 2003-07-22, IT</w:t>
      </w:r>
    </w:p>
    <w:p>
      <w:r>
        <w:rPr>
          <w:b/>
        </w:rPr>
        <w:t xml:space="preserve">Quelle: </w:t>
      </w:r>
      <w:r>
        <w:t>https://mcp.opencaselaw.ch/entscheid/ti_gerichte_12.2003.100</w:t>
      </w:r>
    </w:p>
    <w:p>
      <w:r>
        <w:t>FR: TI_GERICHTE 12.2003.100 du 22 juillet 2003</w:t>
      </w:r>
    </w:p>
    <w:p>
      <w:r>
        <w:t>IT: TI_GERICHTE 12.2003.100 del 22 luglio 2003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luglio 2003 /kc In nome della Repubblica e Cantone del Ticino La seconda Camera civile del Tribunale d'appello composta dei giudici: Cocchi, presidente, Chiesa ed Epiney-Colombo segretario: Bettelini, vicecancelliere visto l'appello</w:t>
      </w:r>
    </w:p>
    <w:p>
      <w:r>
        <w:rPr>
          <w:b/>
        </w:rPr>
        <w:t>E. 24</w:t>
      </w:r>
    </w:p>
    <w:p>
      <w:r>
        <w:t>maggio 2003 di __________, avverso la decisione 2 maggio 2003 del Pretore del Distretto di Riviera, è stralciato dai ruoli per mancato versamento dell'anticipo . 2. Le spese del presente giudizio con tassa di giustizia per complessivi fr. 50.-- sono poste a carico dell'appellante. 3. Intimazione: - __________ Comunicazione alla Pretura del Distretto di Riviera. Per la seconda Camera civile del Tribunale d’appello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