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12.2002.60 vom 5. April 2002</w:t>
      </w:r>
    </w:p>
    <w:p>
      <w:r>
        <w:t>TI Tribunale d'appello, 2002-04-05, IT</w:t>
      </w:r>
    </w:p>
    <w:p>
      <w:r>
        <w:rPr>
          <w:b/>
        </w:rPr>
        <w:t xml:space="preserve">Quelle: </w:t>
      </w:r>
      <w:r>
        <w:t>https://mcp.opencaselaw.ch/entscheid/ti_gerichte_12.2002.60</w:t>
      </w:r>
    </w:p>
    <w:p>
      <w:r>
        <w:t>FR: TI_GERICHTE 12.2002.60 du 5 avril 2002</w:t>
      </w:r>
    </w:p>
    <w:p>
      <w:r>
        <w:t>IT: TI_GERICHTE 12.2002.60 del 5 aprile 2002</w:t>
      </w:r>
    </w:p>
    <w:p>
      <w:pPr>
        <w:pStyle w:val="Heading2"/>
      </w:pPr>
      <w:r>
        <w:t>Volltext</w:t>
      </w:r>
    </w:p>
    <w:p>
      <w:r>
        <w:t>Incarto n.12.2002.00060</w:t>
      </w:r>
    </w:p>
    <w:p>
      <w:r>
        <w:t>Lugano</w:t>
      </w:r>
    </w:p>
    <w:p>
      <w:r>
        <w:t>5 aprile 2002/fb</w:t>
      </w:r>
    </w:p>
    <w:p>
      <w:r>
        <w:t>In nomedella Repubblica e Cantonedel Ticino</w:t>
      </w:r>
    </w:p>
    <w:p>
      <w:r>
        <w:t>La seconda Camera civile del Tribunale d'appello</w:t>
      </w:r>
    </w:p>
    <w:p>
      <w:r>
        <w:t>composta dei giudici:</w:t>
      </w:r>
    </w:p>
    <w:p>
      <w:r>
        <w:t>Cocchi, presidenteChiesa e Pellegrini (in sostituzione del giudice Rusca, assente)</w:t>
      </w:r>
    </w:p>
    <w:p>
      <w:r>
        <w:t>segretario:</w:t>
      </w:r>
    </w:p>
    <w:p>
      <w:r>
        <w:t>Bettelini, vicecancelliere</w:t>
      </w:r>
    </w:p>
    <w:p>
      <w:r>
        <w:t>sedente per statuire nella causa inc. no. DI.2002.00005 della Pretura della giurisdizione di Locarno-Campagna promossa con istanza 7 gennaio 2002 da</w:t>
      </w:r>
    </w:p>
    <w:p>
      <w:r>
        <w:t>__________</w:t>
      </w:r>
    </w:p>
    <w:p>
      <w:r>
        <w:t>rappr. dall'avv. __________</w:t>
      </w:r>
    </w:p>
    <w:p>
      <w:r>
        <w:t>contro</w:t>
      </w:r>
    </w:p>
    <w:p>
      <w:r>
        <w:t>__________</w:t>
      </w:r>
    </w:p>
    <w:p>
      <w:r>
        <w:t>rappr. dall'avv. __________</w:t>
      </w:r>
    </w:p>
    <w:p>
      <w:r>
        <w:t>in materia di locazione (protrazione della locazione) che il Pretore, con sentenza 7 marzo 2002, ha respinto e condannato l'istante a versare alla controparte un importo di Fr. 8'600.- per ripetibili.</w:t>
      </w:r>
    </w:p>
    <w:p>
      <w:r>
        <w:t>Appellante l'istante, con atto di appello 15 marzo 2002, nei soli confronti del dispositivo riguardante le indennità ripetibili che chiede di ridurre a Fr. 2'200.-, mentre la controparte, con osservazioni 28 marzo 2002 vi si oppone.</w:t>
      </w:r>
    </w:p>
    <w:p>
      <w:r>
        <w:t>Letti ed esaminati gli atti ed i documenti di  causa.</w:t>
      </w:r>
    </w:p>
    <w:p>
      <w:r>
        <w:t>che nel complesso la pratica può definirsi di media difficoltà e di ordinario impegno e ciò giustifica di far capo allaliquota medio-inferiore del 6%, onde un onorario normale (ovvero secondo lart. 9 cpv. 1 TOA) di fr. 14'760.;</w:t>
      </w:r>
    </w:p>
    <w:p>
      <w:r>
        <w:t>che nei procedimenti civili speciali di natura contenziosa, lonorario va dal 30 all80% di quello normale (art. 15 prima frase TOA) e apprezzare la misura di tale riduzione dipende dalle circostanze concrete, in specie dal grado di semplificazione della procedura seguita per rapporto a quella di una causa contenziosa ordinaria;</w:t>
      </w:r>
    </w:p>
    <w:p>
      <w:r>
        <w:t>che la procedura per le controversie in materia di locazione di locali dabitazione e commerciali e di affitto degli art. 404 segg. CPC si ispira largamente alla procedura davanti ai Pretori come istanza unica, le cui norme si applicano del resto a titolo sussidiario (art. 415 CPC) e di per sé il patrocinio in procedure davanti ai Pretori come istanza unica non comporta tuttavia alcuna riduzione dellonorario, il quale va calcolato secondo le aliquote normali dellart. 9 cpv. 1 TOA;</w:t>
      </w:r>
    </w:p>
    <w:p>
      <w:r>
        <w:t>che, tutto considerato, non vi è motivo quindi per applicare, in concreto, una riduzione superiore al 40% (che è la metà del massimo, rispettivamente il doppio del minimo previsti dallart. 15 prima frase TOA);</w:t>
      </w:r>
    </w:p>
    <w:p>
      <w:r>
        <w:t>che ne discende, quindi, un onorario consono di fr. 8'956. con la conseguenza che le ripetibili assegnate dal Pretore, inferiori a questo importo, non sono eccessive (Rep.1996 n. 50) e vanno confermate;</w:t>
      </w:r>
    </w:p>
    <w:p>
      <w:r>
        <w:t>che la reiezione dell'appello comporta l'addebito all'appellante di tasse, spese e ripetibili di seconda istanza limitatamente al valore della procedura di ricorso di Fr. 6'400.-;</w:t>
      </w:r>
    </w:p>
    <w:p>
      <w:r>
        <w:t>Per i quali motivi</w:t>
      </w:r>
    </w:p>
    <w:p>
      <w:r>
        <w:t>visti gli art. 148 e seg. CPC, la TOA e la vigente TF</w:t>
      </w:r>
    </w:p>
    <w:p>
      <w:r>
        <w:t>dichiara e pronuncia</w:t>
      </w:r>
    </w:p>
    <w:p>
      <w:r>
        <w:t>1.L'appello 15 marzo 2002 di __________ è respinto.</w:t>
      </w:r>
    </w:p>
    <w:p>
      <w:r>
        <w:t>2.La tassa di giudizio (Fr. 250.-) e le spese (Fr. 50.-) per un totale di Fr. 300.-, già anticipate dall'appellante, rimangono a suo carico con l'obbligo di rifondere alla controparte Fr. 400.- per ripetibili d'appello.</w:t>
      </w:r>
    </w:p>
    <w:p>
      <w:r>
        <w:t>3.Intimazione a:      - __________</w:t>
      </w:r>
    </w:p>
    <w:p>
      <w:r>
        <w:t>Comunicazione alla Pretura di Locarno-Campagna</w:t>
      </w:r>
    </w:p>
    <w:p>
      <w:r>
        <w:t>Per la seconda Camera civile del Tribunale dappello</w:t>
      </w:r>
    </w:p>
    <w:p>
      <w:r>
        <w:t>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