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12.2002.40 vom 20. Februar 2002</w:t>
      </w:r>
    </w:p>
    <w:p>
      <w:r>
        <w:t>TI Tribunale d'appello, 2002-02-20, IT</w:t>
      </w:r>
    </w:p>
    <w:p>
      <w:r>
        <w:rPr>
          <w:b/>
        </w:rPr>
        <w:t xml:space="preserve">Quelle: </w:t>
      </w:r>
      <w:r>
        <w:t>https://mcp.opencaselaw.ch/entscheid/ti_gerichte_12.2002.40</w:t>
      </w:r>
    </w:p>
    <w:p>
      <w:r>
        <w:t>FR: TI_GERICHTE 12.2002.40 du 20 février 2002</w:t>
      </w:r>
    </w:p>
    <w:p>
      <w:r>
        <w:t>IT: TI_GERICHTE 12.2002.40 del 20 febbraio 2002</w:t>
      </w:r>
    </w:p>
    <w:p>
      <w:pPr>
        <w:pStyle w:val="Heading2"/>
      </w:pPr>
      <w:r>
        <w:t>Regeste</w:t>
      </w:r>
    </w:p>
    <w:p>
      <w:r>
        <w:t>Sentenza o decisione senza scheda</w:t>
      </w:r>
    </w:p>
    <w:p>
      <w:pPr>
        <w:pStyle w:val="Heading2"/>
      </w:pPr>
      <w:r>
        <w:t>Volltext</w:t>
      </w:r>
    </w:p>
    <w:p>
      <w:r>
        <w:t>Ticino Tribunale di appello diritto civile La seconda Camera civile 20.02.2002 12.2002.40</w:t>
      </w:r>
    </w:p>
    <w:p>
      <w:r>
        <w:t>Sentenza o decisione senza scheda</w:t>
      </w:r>
    </w:p>
    <w:p>
      <w:r>
        <w:t>Incarto n. 12.2002.00040 12.2002.00041 Lugano 20 febbraio 2002 /kc In nome della Repubblica e Cantone del Ticino La seconda Camera civile del Tribunale d'appello composta dei giudici: Cocchi, presidente Chiesa e Rusca segretario: Bettelini, vicecancelliere sedente per statuire nelle cause dichiarate congiunte - inc. no. SF.2002.00017 e SF.2002.00018 della Pretura del distretto di Lugano, Sezione 4 - promosse con istanze di sfratto 9 gennaio 2002 da __________ (rappr. da __________) contro __________ e __________ che il Pretore ha accolto, con decreto 11 febbraio 2002, ordinando ai convenuti di mettere a libera disposizione della parte istante l’appartamento di 3 1/2 locali al primo piano, interno __________, sito nello stabile denominato "__________" in Via __________ a __________ entro il 28 febbraio 2002; ed ora sullo scritto 11 febbraio 2002 della signora __________ intitolato "Appello sul verbale di discussione del 7 febbraio 2002, __________ /__________, SF.2002..00017/18" che la Pretura ha trasmesso, per competenza, a questa Camera Considerato che lo scritto-appello della signora __________ non è diretto contro il  decreto 11 febbraio 2002 con il quale il Pretore, preso atto che il contratto di locazione tra le parti era stato validamente disdetto per il 31 dicembre 2001 ai sensi all’art. 257d CO (mora del conduttore) e che nel corso dell'udienza di discussione i convenuti non avevano obbiettato alcunché e avevano comunicato di voler lasciare l'ente locato entro il 28 febbraio, ha accolto l’istanza di sfratto 9 gennaio 2002 della parte istante, ordinando ai convenuti di liberare l'ente locato entro quella data; che infatti, oltre alla precisa intestazione dello scritto, questo porta la data dell'11 febbraio 2002 quando il decreto di sfratto, intimato quello stesso giorno, non poteva ancora essere noto all'appellante; che l'appello può essere presentato contro una decisione di merito ma non contro il contenuto o le modalità di esecuzione di un'udienza di discussione così come riferite dal relativo verbale; che l'appello si rivela così irricevibile e come tale va respinto, potendo essere evaso già nell'ambito dell'esame preliminare dell'art. 313bis CPC, senza necessità di intimarlo alla controparte per eventuali osservazioni; che per la particolarità del caso non si prelevano tasse e spese di giudizio; Per i quali motivi pronuncia               1. L'appello 11 febbraio 2002 di __________ è irricevibile . 2.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