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12.2002.185 vom 31. Oktober 2002</w:t>
      </w:r>
    </w:p>
    <w:p>
      <w:r>
        <w:t>TI Tribunale d'appello, 2002-10-31, IT</w:t>
      </w:r>
    </w:p>
    <w:p>
      <w:r>
        <w:rPr>
          <w:b/>
        </w:rPr>
        <w:t xml:space="preserve">Quelle: </w:t>
      </w:r>
      <w:r>
        <w:t>https://mcp.opencaselaw.ch/entscheid/ti_gerichte_12.2002.185</w:t>
      </w:r>
    </w:p>
    <w:p>
      <w:r>
        <w:t>FR: TI_GERICHTE 12.2002.185 du 31 octobre 2002</w:t>
      </w:r>
    </w:p>
    <w:p>
      <w:r>
        <w:t>IT: TI_GERICHTE 12.2002.185 del 31 ottobre 2002</w:t>
      </w:r>
    </w:p>
    <w:p>
      <w:pPr>
        <w:pStyle w:val="Heading2"/>
      </w:pPr>
      <w:r>
        <w:t>Volltext</w:t>
      </w:r>
    </w:p>
    <w:p>
      <w:r>
        <w:t>Incarto n.12.2002.00185</w:t>
      </w:r>
    </w:p>
    <w:p>
      <w:r>
        <w:t>Lugano</w:t>
      </w:r>
    </w:p>
    <w:p>
      <w:r>
        <w:t>31 ottobre 2002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Bettelini, vicecancelliere</w:t>
      </w:r>
    </w:p>
    <w:p>
      <w:r>
        <w:t>sedente per statuire nella causa inc. no. OA.2002.00061 della Pretura della giurisdizione di Mendrisio nord promossa con petizione 21 maggio 2002 da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__________</w:t>
      </w:r>
    </w:p>
    <w:p>
      <w:r>
        <w:t>rappr. da: avv. __________</w:t>
      </w:r>
    </w:p>
    <w:p>
      <w:r>
        <w:t>Ed ora sull'appello 21 ottobre 2002 dell'attrice nei confronti della decisione 7 ottobre del Segretario Assessore della Pretura con la quale era respinta una domanda di edizione documenti dell'attrice nei confronti della parte convenuta.</w:t>
      </w:r>
    </w:p>
    <w:p>
      <w:r>
        <w:t>Ritenuto che, con lettera 30 ottobre 2002, il patrocinatore dell'appellante dichiara di ritirare l'appello poiché la decisione impugnata è un'ordinanza ai sensi dell'art. 213a CPC e quindi non suscettibile d'appello (art. 95 cpv. 1 CPC).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