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12.2002.152 vom 20. September 2002</w:t>
      </w:r>
    </w:p>
    <w:p>
      <w:r>
        <w:t>TI Tribunale d'appello, 2002-09-20, IT</w:t>
      </w:r>
    </w:p>
    <w:p>
      <w:r>
        <w:rPr>
          <w:b/>
        </w:rPr>
        <w:t xml:space="preserve">Quelle: </w:t>
      </w:r>
      <w:r>
        <w:t>https://mcp.opencaselaw.ch/entscheid/ti_gerichte_12.2002.152</w:t>
      </w:r>
    </w:p>
    <w:p>
      <w:r>
        <w:t>FR: TI_GERICHTE 12.2002.152 du 20 septembre 2002</w:t>
      </w:r>
    </w:p>
    <w:p>
      <w:r>
        <w:t>IT: TI_GERICHTE 12.2002.152 del 20 settembre 2002</w:t>
      </w:r>
    </w:p>
    <w:p>
      <w:pPr>
        <w:pStyle w:val="Heading2"/>
      </w:pPr>
      <w:r>
        <w:t>Volltext</w:t>
      </w:r>
    </w:p>
    <w:p>
      <w:r>
        <w:t>Incarto n.12.2002.00152</w:t>
      </w:r>
    </w:p>
    <w:p>
      <w:r>
        <w:t>Lugano</w:t>
      </w:r>
    </w:p>
    <w:p>
      <w:r>
        <w:t>20 settembre 2002</w:t>
      </w:r>
    </w:p>
    <w:p>
      <w:r>
        <w:t>In nomedella Repubblica e Cantonedel Ticino</w:t>
      </w:r>
    </w:p>
    <w:p>
      <w:r>
        <w:t>La seconda Camera civile del Tribunale d'appello</w:t>
      </w:r>
    </w:p>
    <w:p>
      <w:r>
        <w:t>composta dei giudici:</w:t>
      </w:r>
    </w:p>
    <w:p>
      <w:r>
        <w:t>Cocchi, presidenteChiesa e Rusca</w:t>
      </w:r>
    </w:p>
    <w:p>
      <w:r>
        <w:t>segretario:</w:t>
      </w:r>
    </w:p>
    <w:p>
      <w:r>
        <w:t>Bettelini, vicecancelliere</w:t>
      </w:r>
    </w:p>
    <w:p>
      <w:r>
        <w:t>sedente per statuire nella causa DI.2002.00189 della Pretura della giurisdizione di Locarno-Campagna promossa con istanza di sfratto 18 luglio 2002 da</w:t>
      </w:r>
    </w:p>
    <w:p>
      <w:r>
        <w:t>__________</w:t>
      </w:r>
    </w:p>
    <w:p>
      <w:r>
        <w:t>rappr. dall' avv. __________</w:t>
      </w:r>
    </w:p>
    <w:p>
      <w:r>
        <w:t>contro</w:t>
      </w:r>
    </w:p>
    <w:p>
      <w:r>
        <w:t>__________</w:t>
      </w:r>
    </w:p>
    <w:p>
      <w:r>
        <w:t>e</w:t>
      </w:r>
    </w:p>
    <w:p>
      <w:r>
        <w:t>__________</w:t>
      </w:r>
    </w:p>
    <w:p>
      <w:r>
        <w:t>entrambi rappr. dall' avv. __________</w:t>
      </w:r>
    </w:p>
    <w:p>
      <w:r>
        <w:t>Appellante l'istante il quale, con atto d'appello 29 agosto 2002, ha chiesto la riforma del primo giudizio nel senso di accogliere la domanda di sfratto dei convenuti dai locali del "__________" a __________.</w:t>
      </w:r>
    </w:p>
    <w:p>
      <w:r>
        <w:t>Ritenuto che il patrocinatore dell'appellante __________ ha dichiarato, con scritto 18 settembre 2002, di ritirare l'appello 29 agosto 2002 e che di conseguenza va messo fine alla procedura di seconda istanza con decreto di stralcio e con il carico della tassa e delle spese di giudizio all'appellante che le ha inutilmente cagionate.</w:t>
      </w:r>
    </w:p>
    <w:p>
      <w:r>
        <w:t>Per la seconda Camera civile del Tribunale dappello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