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12.2001.97 vom 10. August 2001</w:t>
      </w:r>
    </w:p>
    <w:p>
      <w:r>
        <w:t>TI Tribunale d'appello, 2001-08-10, IT</w:t>
      </w:r>
    </w:p>
    <w:p>
      <w:r>
        <w:rPr>
          <w:b/>
        </w:rPr>
        <w:t xml:space="preserve">Quelle: </w:t>
      </w:r>
      <w:r>
        <w:t>https://mcp.opencaselaw.ch/entscheid/ti_gerichte_12.2001.97</w:t>
      </w:r>
    </w:p>
    <w:p>
      <w:r>
        <w:t>FR: TI_GERICHTE 12.2001.97 du 10 août 2001</w:t>
      </w:r>
    </w:p>
    <w:p>
      <w:r>
        <w:t>IT: TI_GERICHTE 12.2001.97 del 10 agosto 2001</w:t>
      </w:r>
    </w:p>
    <w:p>
      <w:pPr>
        <w:pStyle w:val="Heading2"/>
      </w:pPr>
      <w:r>
        <w:t>Volltext</w:t>
      </w:r>
    </w:p>
    <w:p>
      <w:r>
        <w:t>Incarto n.12.2001.00097</w:t>
      </w:r>
    </w:p>
    <w:p>
      <w:r>
        <w:t>Lugano</w:t>
      </w:r>
    </w:p>
    <w:p>
      <w:r>
        <w:t>10 agosto 2001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  Chiesa, Rusca</w:t>
      </w:r>
    </w:p>
    <w:p>
      <w:r>
        <w:t>segretario:</w:t>
      </w:r>
    </w:p>
    <w:p>
      <w:r>
        <w:t>Petrini</w:t>
      </w:r>
    </w:p>
    <w:p>
      <w:r>
        <w:t>Visto l'appello 25 aprile 2001 presentato da</w:t>
      </w:r>
    </w:p>
    <w:p>
      <w:r>
        <w:t>__________</w:t>
      </w:r>
    </w:p>
    <w:p>
      <w:r>
        <w:t>rappr. dall' avv. __________</w:t>
      </w:r>
    </w:p>
    <w:p>
      <w:r>
        <w:t>contro</w:t>
      </w:r>
    </w:p>
    <w:p>
      <w:r>
        <w:t>la decisione 3 aprile 2001 del Pretore del Distretto di Lugano, sezione 2, che lo obbligava a prestare cauzione ai sensi dell'art. 153 CPC, nella causa promossa dall'appellante contro</w:t>
      </w:r>
    </w:p>
    <w:p>
      <w:r>
        <w:t>__________</w:t>
      </w:r>
    </w:p>
    <w:p>
      <w:r>
        <w:t>rappr. dall' avv. __________</w:t>
      </w:r>
    </w:p>
    <w:p>
      <w:r>
        <w:t>Preso atto della pronuncia 8 agosto 2001 del Pretore che ha provveduto -su istanza</w:t>
      </w:r>
    </w:p>
    <w:p>
      <w:r>
        <w:t>dell' attore- allo stralcio della causa di merito dai ruoli essendo le parti addivenute ad un</w:t>
      </w:r>
    </w:p>
    <w:p>
      <w:r>
        <w:t>accordo transattivo extragiudiziale.</w:t>
      </w:r>
    </w:p>
    <w:p>
      <w:r>
        <w:t>Considerato come, di conseguenza, la procedura d'appello riguardante la cauzione giudiziale sia divenuta priva d'oggetto,</w:t>
      </w:r>
    </w:p>
    <w:p>
      <w:r>
        <w:t>Per la seconda Camera civile del Tribunale dappello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