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12.2001.6 vom 31. Oktober 2001</w:t>
      </w:r>
    </w:p>
    <w:p>
      <w:r>
        <w:t>TI Tribunale d'appello, 2001-10-31, IT</w:t>
      </w:r>
    </w:p>
    <w:p>
      <w:r>
        <w:rPr>
          <w:b/>
        </w:rPr>
        <w:t xml:space="preserve">Quelle: </w:t>
      </w:r>
      <w:r>
        <w:t>https://mcp.opencaselaw.ch/entscheid/ti_gerichte_12.2001.6</w:t>
      </w:r>
    </w:p>
    <w:p>
      <w:r>
        <w:t>FR: TI_GERICHTE 12.2001.6 du 31 octobre 2001</w:t>
      </w:r>
    </w:p>
    <w:p>
      <w:r>
        <w:t>IT: TI_GERICHTE 12.2001.6 del 31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Contrariamente a quanto ritenuto dalla convenuta, la circostanza che l'attrice sia stata dichiarata fallita con decreto pretorile 2 gennaio 2001, decisione annullata il</w:t>
      </w:r>
    </w:p>
    <w:p>
      <w:r>
        <w:rPr>
          <w:b/>
        </w:rPr>
        <w:t>E. 5</w:t>
      </w:r>
    </w:p>
    <w:p>
      <w:r>
        <w:t>Ne discende la reiezione del gravame, del tutto infondato. La tassa di giustizia, le spese e le ripetibili seguono la soccombenza (art. 148 CPC). Per i quali motivi, richiamati gli art. 148 CPC e la TG dichiara e pronuncia I. L’appello 5 gennaio 2001 di __________ è respinto. II. Le spese della procedura d’appello consistenti in: a) tassa di giustizia                                    fr.    19'950.- b) spese                                                      fr. 50.- Totale                                                           fr. 20'000.- da anticiparsi dall’appellante, restano a suo carico con l’obbligo di rifondere alla parte appellata fr. 25'000.- per ripetibili. III. Intimazione a:      -   __________ Comunicazione alla Pretura del distretto di Lugano, Sezione 3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