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12.2001.17 vom 13. August 2001</w:t>
      </w:r>
    </w:p>
    <w:p>
      <w:r>
        <w:t>TI Tribunale d'appello, 2001-08-13, IT</w:t>
      </w:r>
    </w:p>
    <w:p>
      <w:r>
        <w:rPr>
          <w:b/>
        </w:rPr>
        <w:t xml:space="preserve">Quelle: </w:t>
      </w:r>
      <w:r>
        <w:t>https://mcp.opencaselaw.ch/entscheid/ti_gerichte_12.2001.17</w:t>
      </w:r>
    </w:p>
    <w:p>
      <w:r>
        <w:t>FR: TI_GERICHTE 12.2001.17 du 13 août 2001</w:t>
      </w:r>
    </w:p>
    <w:p>
      <w:r>
        <w:t>IT: TI_GERICHTE 12.2001.17 del 13 agosto 2001</w:t>
      </w:r>
    </w:p>
    <w:p>
      <w:pPr>
        <w:pStyle w:val="Heading2"/>
      </w:pPr>
      <w:r>
        <w:t>Regeste</w:t>
      </w:r>
    </w:p>
    <w:p>
      <w:r>
        <w:t>Sentenza o decisione senza scheda</w:t>
      </w:r>
    </w:p>
    <w:p>
      <w:pPr>
        <w:pStyle w:val="Heading2"/>
      </w:pPr>
      <w:r>
        <w:t>Erwägungen</w:t>
      </w:r>
    </w:p>
    <w:p>
      <w:r>
        <w:rPr>
          <w:b/>
        </w:rPr>
        <w:t>E. 1</w:t>
      </w:r>
    </w:p>
    <w:p>
      <w:r>
        <w:t>Contrariamente a quanto ritenuto dalla convenuta, negli allegati preliminari essa non ha assolutamente contestato l'ammontare della mercede fatturata dall'attrice, concludente per un importo complessivo a suo favore di fr. 99'382.90 (cfr. doc. 1, a cui andavano aggiunti altri fr. 21'300.- già fatturati separatamente), per cui la controparte non era assolutamente tenuta a comprovarlo in sede di istruttoria (art. 184 cpv. 2 CPC).</w:t>
      </w:r>
    </w:p>
    <w:p>
      <w:r>
        <w:rPr>
          <w:b/>
        </w:rPr>
        <w:t>E. 1.1</w:t>
      </w:r>
    </w:p>
    <w:p>
      <w:r>
        <w:t>La parte convenuta __________, è condannata a pagare alla massa fallimentare __________, e per essa alla __________, la somma di fr. 20'000.- oltre interessi al 5% dal 2 luglio 1996.</w:t>
      </w:r>
    </w:p>
    <w:p>
      <w:r>
        <w:rPr>
          <w:b/>
        </w:rPr>
        <w:t>E. 1.2</w:t>
      </w:r>
    </w:p>
    <w:p>
      <w:r>
        <w:t>È fatto ordine all'Ufficiale del RF di Lugano di iscrivere in via definitiva l'ipoteca legale degli artigiani e imprenditori per l'importo di fr. 20'000.- oltre interessi al 5% dal 2 luglio 1996 a carico della part. No. __________RFD di __________ di proprietà di __________, e a favore della massa fallimentare __________ o, e per essa della __________. 2. La tassa di giustizia di fr. 1'300.- e le spese, da anticipare dalla parte attrice, sono a carico dell'__________ per 1/4 e per la rimanenza sono poste a carico della convenuta, che rifonderà all'__________ fr. 500.- a titolo di indennità parziale. II. Le spese della procedura d’appello consistenti in: a) tassa di giustizia                          fr.         780.-- b) spese                                            fr.           20.-- T o t a l e                                            fr.         800.-- da anticiparsi dall’appellante, restano a suo carico per 3/4 e per la rimanenza sono poste a carico dell'__________, alla quale l'appellante rifonderà fr. 200.- a titolo di indennità parziale. III. Intimazione a:      - __________ Comunicazione alla Pretura del distretto di Lugano, Sezione 3 Per la seconda Camera civile del Tribunale d’appello Il presidente                                                           Il segretario</w:t>
      </w:r>
    </w:p>
    <w:p>
      <w:r>
        <w:rPr>
          <w:b/>
        </w:rPr>
        <w:t>E. 2</w:t>
      </w:r>
    </w:p>
    <w:p>
      <w:r>
        <w:t>Nel corso della causa le parti si erano date atto di essersi accordate a fine maggio 1996 di ridurre a fr. 92'000.- la somma di fr. 99'382.90 oggetto della liquidazione finale (cfr. replica p. 2 e appello p. 11). In questa sede si tratta dunque unicamente di stabilire se - come asserito dall'attrice e contestato dalla convenuta - la riduzione concordata nell'occasione doveva essere considerata uno sconto e non un semplice ribasso. La dottrina e la giurisprudenza conoscono due tipi di sconti contrattuali: vi è innanzitutto lo "sconto" vero e proprio ("Skonto") che consiste in una riduzione percentuale della retribuzione che l'appaltatore concede al committente per incentivarlo ad un rapido pagamento della mercede e vi è il cosiddetto "ribasso" ("Rabatt") che al contrario è una semplice riduzione della mercede non connessa ad un pagamento immediato o comunque a breve termine della mercede ( Gauch , Der Werkvertrag, 4. ed., Zurigo 1996, N. 1233 e 1244; Werner/Pastor , Der Bauprozess, 8. ed., Düsseldorf 1996, N. 1277). La differenziazione tra i due istituti è importante poiché il mancato pagamento nel termine concordato fa perdere al committente il diritto allo sconto ( Gauch , op. cit., N. 1237; DTF 118 II 64; IICCA</w:t>
      </w:r>
    </w:p>
    <w:p>
      <w:r>
        <w:rPr>
          <w:b/>
        </w:rPr>
        <w:t>E. 3</w:t>
      </w:r>
    </w:p>
    <w:p>
      <w:r>
        <w:t>gennaio 1994 in re R. Snc/B. SA, 23 febbraio 1994 in re P./B., 27 gennaio 1995 in re O. SA/T.), ma non quello al ribasso ( Rep . 1998 p. 246; IICCA</w:t>
      </w:r>
    </w:p>
    <w:p>
      <w:r>
        <w:rPr>
          <w:b/>
        </w:rPr>
        <w:t>E. 6</w:t>
      </w:r>
    </w:p>
    <w:p>
      <w:r>
        <w:t>ottobre 1998 in re G./M.). Nel caso di specie le parti non si sono soffermate più di tanto sulla questione della qualifica giuridica della relativa pattuizione. L'istruttoria di causa, per il resto del tutto silente sulla particolare questione, ha unicamente permesso di accertare che la teste __________, presente quanto meno alla parte finale dell'incontro - comunque quella determinante, in quanto è di regola a quel momento che le parti tirano le fila dell'intero discorso - nel quale le parti avevano concordato tale riduzione, non ha accennato al fatto che la stessa fosse eventualmente condizionata ad un pagamento immediato o entro un breve termine dell'intero importo di liquidazione: se le parti avessero sollevato in sua presenza questo importante aspetto - ciò che l'attrice stessa nemmeno pretende - essa non avrebbe certo mancato di farlo notare in sede testimoniale. Oltretutto si osserva che l 'attrice, pur avendo evocato a sostegno della sua tesi l'esistenza nel settore di una prassi in tal senso (replica p. 2, conclusioni p. 2 e osservazioni p. 2), non è stata assolutamente in grado di provarne l'effettiva esistenza. In tali circostanze questa Camera non può che concludere per l'avvenuta pattuizione di un ribasso ( IICCA</w:t>
      </w:r>
    </w:p>
    <w:p>
      <w:r>
        <w:rPr>
          <w:b/>
        </w:rPr>
        <w:t>E. 11</w:t>
      </w:r>
    </w:p>
    <w:p>
      <w:r>
        <w:t>marzo 1998 in re R./F.), il che giustifica di ridurre l'importo di liquidazione da fr. 99'382.90 a fr. 92'000.-. 3. Ciò posto, atteso che in questa sede la convenuta in violazione dell'art. 309 cpv. 2 lett. f CPC non ha assolutamente indicato per quali motivi di fatto e di diritto il giudizio con cui il Pretore aveva ritenuto - ancorchè implicitamente - che su questo credito andassero imputati gli acconti in ragione di fr. 72'000.- sarebbe errato, se ne concludere che all'attrice vanno riconosciuti complessivi fr. 20'000.-. 4. Ne discende il parziale accoglimento dell'appello nel senso che la convenuta è condannata a rifondere alla massa fallimentare __________, e per essa alla cessionaria ex art. 260 LEF __________, la somma di fr. 20'000.- oltre interessi, importo per il quale va pure iscritta in via definitiva l'ipoteca legale dell'imprenditore. __________, nella sua veste di cessionaria ex art. 260 LEF, potrà trattenere tale somma in pagamento del credito per cui essa è stata iscritta in graduatoria, dopo averne dedotte le spese, fermo restando che l'eventuale eccedenza dovrà in ogni caso essere versata alla massa. La tassa di giustizia, le spese e le ripetibili di entrambe le sedi seguono la soccombenza (art. 148 cpv. 1 CPC), fermo restando che gli eventuali oneri processuali posti a carico dell'attrice sono dovuti dall'__________, che si è assunta il rischio della continuazione del processo in vece di quest'ultima ( Amonn , Grundriss des Schuldbetreibung- und Konkursrecht, 3. ed., Berna 1983, § 47 n. 49 e 52; DTF 105 III 140; IICCA 26 aprile 1999 in re R. SA/L. e lc.). Per i quali motivi, richiamati l’art. 148 CPC e la TG dichiara e pronuncia: I. L’appello 22 gennaio 2001 di __________ è parzialmente accolto . Di conseguenza la sentenza 21 dicembre 2000 della Pretura del distretto di Lugano, Sezione 3, invariati gli altri dispositivi, è così riformata: 1. La petizione 10 febbraio 1997 di __________, ora massa fallimentare __________,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