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12.2001.102 vom 15. Februar 2002</w:t>
      </w:r>
    </w:p>
    <w:p>
      <w:r>
        <w:t>TI Tribunale d'appello, 2002-02-15, IT</w:t>
      </w:r>
    </w:p>
    <w:p>
      <w:r>
        <w:rPr>
          <w:b/>
        </w:rPr>
        <w:t xml:space="preserve">Quelle: </w:t>
      </w:r>
      <w:r>
        <w:t>https://mcp.opencaselaw.ch/entscheid/ti_gerichte_12.2001.102</w:t>
      </w:r>
    </w:p>
    <w:p>
      <w:r>
        <w:t>FR: TI_GERICHTE 12.2001.102 du 15 février 2002</w:t>
      </w:r>
    </w:p>
    <w:p>
      <w:r>
        <w:t>IT: TI_GERICHTE 12.2001.102 del 15 febbraio 2002</w:t>
      </w:r>
    </w:p>
    <w:p>
      <w:pPr>
        <w:pStyle w:val="Heading2"/>
      </w:pPr>
      <w:r>
        <w:t>Regeste</w:t>
      </w:r>
    </w:p>
    <w:p>
      <w:r>
        <w:t>Sentenza o decisione senza scheda</w:t>
      </w:r>
    </w:p>
    <w:p>
      <w:pPr>
        <w:pStyle w:val="Heading2"/>
      </w:pPr>
      <w:r>
        <w:t>Volltext</w:t>
      </w:r>
    </w:p>
    <w:p>
      <w:r>
        <w:t>Ticino Tribunale di appello diritto civile La seconda Camera civile 15.02.2002 12.2001.102</w:t>
      </w:r>
    </w:p>
    <w:p>
      <w:r>
        <w:t>Sentenza o decisione senza scheda</w:t>
      </w:r>
    </w:p>
    <w:p>
      <w:r>
        <w:t>Incarto n. 12.2001.00102 Lugano 15 febbraio 2002 /kc In nome della Repubblica e Cantone del Ticino La seconda Camera civile del Tribunale d'appello composta dei giudici: Cocchi, presidente Chiesa e Rusca segretario: Bettelini sedente per statuire nella causa inc. no. DI.2001.00399 della Pretura del Distretto di Lugano, sezione 1 promossa con istanza cautelare 13 giugno 2001 da __________ (rappr. dall' avv. __________) contro __________ (rappr. dall' avv. __________) intesa a far ordine alla convenuta di consegnare determinata documentazione contabile e bancaria di pertinenza dell'istante e che il Segretario Assessore, con decreto 2 luglio 2001, ha respinto. Appellante l'istante la quale, con appello 11 luglio 2001, chiede la riforma del primo giudizio nel senso di accogliere integralmente l'istanza mentre la controparte, con osservazioni 10 agosto 2001 ne postula la reiezione. Ed ora sullo scritto 14 febbraio 2002 dell'avv. _________ il quale comunica che __________ ritira l'appello non avendo più attualmente l'urgenza di disporre della documentazione rivendicata e riservandosi di adire nuovamente le vie legali con altra procedura. Ritenuto che in simile situazione non si può far altro che stralciare l'appello dai ruoli con il carico di spese e ripetibili all'appellante desistente. Per i quali motivi pronuncia:           1. L'appello 11 luglio 2001 di __________ è stralciato dai ruoli. 2. La tassa e le spese del presente giudizio in complessivi Fr. 70.–, già anticipate dall'appellante, rimangono a suo carico con l'obbligo di rifondere a controparte Fr. 200.– per ripetibili d'appello. 3. Intimazione a: – __________ Comunicazione alla Pretura di Lugano, sez.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