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12.2001.10 vom 17. Januar 2001</w:t>
      </w:r>
    </w:p>
    <w:p>
      <w:r>
        <w:t>TI Tribunale d'appello, 2001-01-17, IT</w:t>
      </w:r>
    </w:p>
    <w:p>
      <w:r>
        <w:rPr>
          <w:b/>
        </w:rPr>
        <w:t xml:space="preserve">Quelle: </w:t>
      </w:r>
      <w:r>
        <w:t>https://mcp.opencaselaw.ch/entscheid/ti_gerichte_12.2001.10</w:t>
      </w:r>
    </w:p>
    <w:p>
      <w:r>
        <w:t>FR: TI_GERICHTE 12.2001.10 du 17 janvier 2001</w:t>
      </w:r>
    </w:p>
    <w:p>
      <w:r>
        <w:t>IT: TI_GERICHTE 12.2001.10 del 17 gennaio 2001</w:t>
      </w:r>
    </w:p>
    <w:p>
      <w:pPr>
        <w:pStyle w:val="Heading2"/>
      </w:pPr>
      <w:r>
        <w:t>Regeste</w:t>
      </w:r>
    </w:p>
    <w:p>
      <w:r>
        <w:t>Sentenza o decisione senza scheda</w:t>
      </w:r>
    </w:p>
    <w:p>
      <w:pPr>
        <w:pStyle w:val="Heading2"/>
      </w:pPr>
      <w:r>
        <w:t>Volltext</w:t>
      </w:r>
    </w:p>
    <w:p>
      <w:r>
        <w:t>Ticino Tribunale di appello diritto civile La seconda Camera civile 17.01.2001 12.2001.10</w:t>
      </w:r>
    </w:p>
    <w:p>
      <w:r>
        <w:t>Sentenza o decisione senza scheda</w:t>
      </w:r>
    </w:p>
    <w:p>
      <w:r>
        <w:t>Incarto n. 12.2001.00010 Lugano 17 gennaio 2001 /dp In nome della Repubblica e Cantone del Ticino La seconda Camera civile del Tribunale d'appello composta dei giudici: Cocchi, presidente Chiesa e Zali segretario: Petrini sedente per giudicare sull'istanza di modifica di provvedimenti cautelari 8 gennaio 2001 presentata da __________ rappr. dallo studio legale __________ contro __________ __________ rappr. dall'avv. __________ nell'ambito della procedura di riconoscimento e di esecuzione secondo la Convenzione di Lugano delle sentenze 21 ottobre 1999 e 7 dicembre 1999 della High Court of Justice, Chancery Division, __________ che il Pretore di Lugano, con decisione 23 novembre 2000, ha accolto accompagnandola con provvedimenti conservativi ex art. 39 CL. Già pendente presso questa Camera l'opposizione, formulata con istanza 27 dicembre 2000 (inc. n. 12.2001.0001), nei confronti della decisione di exequatur del Pretore. Sentite le parti all'udienza di contraddittorio del 16 gennaio 2001. Letti ed esaminati gli atti Considerato in fatto ed in diritto: che, con decisione 23 novembre 2000, il Pretore di Lugano ha riconosciuto e dichiarate esecutive due sentenze estere pronunciate contro __________ e, nello stesso tempo, ha ordinato, quale provvedimento conservativo ai sensi dell'art. 39 CL, il pignoramento provvisorio di tutti i beni della debitrice; che l'UE, così incaricato dal Pretore, ha provveduto, per quanto qui interessa, a pignorare provvisoriamente tutti i conti bancari intestati alla __________ presso __________ e __________; che la __________ - argomentando come il blocco dei suoi personali conti bancari e di quelli a lei intestati fiduciariamente in forza di mandati relativi ad amministrazione di immobili condominiali la pregiudichi nella sua attività e le impedisca di far fronte agli impegni verso partner commerciali, clienti, dipendenti ed autorità fiscali ed amministrative - chiede lo sblocco completo dei conti riguardanti i mandati di amministrazione e quello parziale degli altri suoi personali conti nella misura atta a far fronte agli oneri ricorrenti; che, con riferimento a quest'ultima problematica, indica la necessità di poter disporre di almeno 232'000.-- franchi per pagare stipendi, creditori diversi ed oneri sociali e fiscali riguardanti il mese di dicembre 2000 e di 100'000.-- franchi per i mesi a venire; che, in occasione della discussione in contraddittorio sull'istanza, la controparte non si è opposta, in linea di principio, allo sblocco richiesto subordinandolo, in ogni modo, alla presentazione dei conti e della documentazione riguardante le spese effettive; che per quanto è dello sblocco dei conti riferito a permettere la disponibilità, mese per mese, di un importo forfetario di 100'000.-- franchi il giudizio va rimandato a dopo che __________ avrà prodotto tutta la documentazione che, in sede di udienza, si è impegnata a presentare; che i conti riguardanti le amministrazioni immobiliari devono essere liberati poiché, a meno di altre diverse emergenze che ora non appaiono, sono alimentati dagli anticipi condominiali e servono al pagamento degli oneri correnti legati alla gestione e amministrazione degli immobili; che il mantenimento del pignoramento provvisorio e quindi l'inoperatività di __________ nell'ambito di questi mandati di amministrazione provocherebbe disagi e danni al condominio con ripercussioni sulla stessa __________ che si vedrebbe, prima o poi, privata del mandato e quindi di occasioni di lavoro e di attività professionale; che è giustificato anche lo sblocco parziale degli altri conti di __________, presso __________ e __________, limitatamente alla disponibilità dell'importo massimo complessivo di 232'000.- franchi per permettere all'istante di pagare tutti gli oneri per stipendi, debiti vari, premi assicurativi, imposte e tasse dettagliatamente indicate al punto 8 dell'istanza; che, anche in questa situazione, non permettere a __________ di far fronte agli impegni quale datrice di lavoro la condurrebbe all'inattività e quindi alla dissoluzione con ripercussioni anche per le aspettative della controparte in sede di eventuale esecuzione delle sentenze estere; che, tuttavia, tale liberazione parziale deve essere sottoposta a controllo nel senso che, oltre a produrre a questa Camera l'elenco dei conti bancari interessati dal pignoramento provvisorio, l'istante dovrà documentarle l'avvenuto pagamento di quegli impegni; che la tassa di giustizia e le spese, da anticiparsi dall'istante, così come le ripetibili saranno aggiudicate con la decisione di merito sull'opposizione; Per i quali motivi visto l'art. 39 CL pronuncia: 1. È ordinato lo svincolo dal pignoramento provvisorio, deciso con decreto 23 novembre 2000 del Pretore di Lugano, dei seguenti conti bancari intestati a __________ presso __________: -conto corrente __________ -conto corrente __________ -conto corrente __________ -conto corrente __________ -conto corrente __________ -conto corrente __________ -conto corrente __________ 2. È ordinato, limitatamente all'importo massimo complessivo di Fr. 232'000.--, lo svincolo dal pignoramento provvisorio, di tutti gli altri conti intestati a __________ presso __________ e __________, con l'obbligo per __________ di provvedere, con tale disponibilità, al pagamento degli impegni elencati a pag. 8 dell'istanza 8 gennaio 2001 e di fornirne prova, entro fine gennaio 2001, a questa Camera. 3. È fatto ordine a __________ di produrre, entro fine gennaio 2001, a questa Camera, che ne farà uso proprio riservato, la documentazione (estratti conto per l'anno 2000 e situazione patrimoniale a fine 2000) riguardante tutti i conti che sono e sono stati oggetto di pignoramento provvisorio. 4. Gli obblighi di __________, come ai precedenti dispositivi 3 e 4, sono assortiti della comminatoria penale, rivolta ai suoi organi, dell'art. 292 CP che prevede che "chiunque non ottempera ad una decisione a lui intimata da un'autorità competente o da un funzionario competente sotto comminatoria della pena prevista nel presente articolo, è punito con l'arresto o con la multa". 5. La tassa di giustizia di Fr. 1'000.-- e le spese di Fr. 50.--, da anticiparsi da __________ saranno aggiudicate con il merito della procedura di opposizione all'exequatur e così le ripetibili. 6. Intimazione a:  - __________ Comunicazione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