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12.2000.91 vom 18. Mai 2000</w:t>
      </w:r>
    </w:p>
    <w:p>
      <w:r>
        <w:t>TI Tribunale d'appello, 2000-05-18, IT</w:t>
      </w:r>
    </w:p>
    <w:p>
      <w:r>
        <w:rPr>
          <w:b/>
        </w:rPr>
        <w:t xml:space="preserve">Quelle: </w:t>
      </w:r>
      <w:r>
        <w:t>https://mcp.opencaselaw.ch/entscheid/ti_gerichte_12.2000.91</w:t>
      </w:r>
    </w:p>
    <w:p>
      <w:r>
        <w:t>FR: TI_GERICHTE 12.2000.91 du 18 mai 2000</w:t>
      </w:r>
    </w:p>
    <w:p>
      <w:r>
        <w:t>IT: TI_GERICHTE 12.2000.91 del 18 maggio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18.05.2000 12.2000.91</w:t>
      </w:r>
    </w:p>
    <w:p>
      <w:r>
        <w:t>Sentenza o decisione senza scheda</w:t>
      </w:r>
    </w:p>
    <w:p>
      <w:r>
        <w:t>Incarto n. 12.2000.00091 Lugano 18 maggio 2000 In nome della Repubblica e Cantone del Ticino La seconda Camera civile del Tribunale d'appello composta dei giudici: Cocchi, presidente Chiesa, Zali segretario: Petrini sedente per statuire nella causa inc. no. OA.97.00094 della Pretura della giurisdizione di Locarno-Campagna promossa con petizione 17 giugno 1997 da __________ contro __________ rappr. dall' avv. __________ in materia di compravendita immobiliare che il Pretore, con sentenza 25 gennaio 2000, ha parzialmente accolto condannando la convenuta a versare all'attore l'importo di Fr. 45'315.50 oltre interessi al 5% dal 24 ottobre 1995 e respingendo l'azione riconvenzionale della convenuta. Ed ora sull'appello ("Einspruch mit den Begründungen") 5/15 maggio 2000 dell'attore. Letti ed esaminati gli atti di causa. Considerato che la sentenza del Pretore di Locarno-Campagna, contro la quale __________ ricorre, è stata intimata ai patrocinatori delle parti il 25 gennaio 2000; che già il 13 febbraio 2000 __________ aveva presentato un appello contro quella decisione senza però dar seguito, nei termini assegnati, all'invito formale di questa Camera a voler prestare l'anticipo per le tasse e le spese di giudizio ed a voler presentare la traduzione in lingua italiana dell'atto di ricorso; che, di conseguenza, con sentenza 14 marzo 2000, ora cresciuta in giudicato, questa stessa Camera ha stralciato dai ruoli quell'appello; che l'attuale nuovo ricorso di __________, in lingua tedesca, contro la sentenza 25 gennaio del Pretore è irrimediabilmente tardivo, il termine di venti giorni per la sua presentazione, così come all'art. 308 CPC, essendo trascorso inutilizzato da tempo; che, di fronte ad una così pacifica situazione, non torna conto assegnare al ricorrente i termini di rito per l'anticipo spese e per la traduzione del suo allegato; pronuncia 1. L'appello ("Einspruch mit den Begründungen") 5/15 maggio 2000 di __________ è irricevibile siccome tardivo. 2. La tassa di giustizia in Fr. 100.- e le spese in Fr. 50.- (totale Fr. 150.-) sono a carico del ricorrente. 3. Intimazione a: -__________ Comunicazione alla Pretura di Locarno-Campagna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