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12.2000.233 vom 31. Oktober 2001</w:t>
      </w:r>
    </w:p>
    <w:p>
      <w:r>
        <w:t>TI Tribunale d'appello, 2001-10-31, IT</w:t>
      </w:r>
    </w:p>
    <w:p>
      <w:r>
        <w:rPr>
          <w:b/>
        </w:rPr>
        <w:t xml:space="preserve">Quelle: </w:t>
      </w:r>
      <w:r>
        <w:t>https://mcp.opencaselaw.ch/entscheid/ti_gerichte_12.2000.233</w:t>
      </w:r>
    </w:p>
    <w:p>
      <w:r>
        <w:t>FR: TI_GERICHTE 12.2000.233 du 31 octobre 2001</w:t>
      </w:r>
    </w:p>
    <w:p>
      <w:r>
        <w:t>IT: TI_GERICHTE 12.2000.233 del 31 ottobre 2001</w:t>
      </w:r>
    </w:p>
    <w:p>
      <w:pPr>
        <w:pStyle w:val="Heading2"/>
      </w:pPr>
      <w:r>
        <w:t>Regeste</w:t>
      </w:r>
    </w:p>
    <w:p>
      <w:r>
        <w:t>Sentenza o decisione senza scheda</w:t>
      </w:r>
    </w:p>
    <w:p>
      <w:pPr>
        <w:pStyle w:val="Heading2"/>
      </w:pPr>
      <w:r>
        <w:t>Erwägungen</w:t>
      </w:r>
    </w:p>
    <w:p>
      <w:r>
        <w:rPr>
          <w:b/>
        </w:rPr>
        <w:t>E. 1</w:t>
      </w:r>
    </w:p>
    <w:p>
      <w:r>
        <w:t>La decurtazione più significativa operata dal primo giudice rispetto alla mercede pretesa dall'appaltatore è dovuta alle infiltrazioni d'acqua dal tetto (deduzione di fr. 52'000.--). L'attrice è infatti stata ritenuta responsabile di tale difetto per avere proposto ai committenti, tra altre varianti, una copertura con materiali inadatti alla particolare configurazione geometrica del tetto. L'appellante ribadisce che il tipo di copertura e la scelta del materiale era stata effettuata dai committenti, mentre il suo compito era unicamente quello di fornire del materiale ineccepibile e di posarlo a regola d'arte. La responsabilità del difetto incomberebbe dunque ai committenti stessi che, nonostante fossero assistiti da un architetto, hanno scelto la variante meno costosa e quindi anche meno tecnicamente efficiente, nonostante le proposte alternative formulate dalla ditta appaltatrice.</w:t>
      </w:r>
    </w:p>
    <w:p>
      <w:r>
        <w:rPr>
          <w:b/>
        </w:rPr>
        <w:t>E. 2</w:t>
      </w:r>
    </w:p>
    <w:p>
      <w:r>
        <w:t>Giusta l’art. 369 CO il committente non può far valere i diritti accordatigli in caso di opera difettosa se egli stesso ha causato i difetti mediante erronee ordinazioni. L’applicazione di questa norma presuppone che il difetto dell’opera sia imputabile esclusivamente al committente ( Gauch Der Werkvertrag, 4. ed., n. 1917-1919; Rep 1999, 215). Evidentemente questi risponde anche per le persone ausiliarie, in particolare per il progettista o il direttore dei lavori, ai quali egli si è affidato e che perciò lo rappresentano nei confronti dell’appaltatore (art. 101 CO per analogia, cfr. Gauch , opera citata, n. 1921). L’appaltatore non può però liberarsi senz’altro in presenza di mancanze del committente, del progettista o del direttore dei lavori: il suo obbligo di diligenza, che gli impone di riconoscere fatti o soluzioni tecniche che possono essere di pregiudizio per l’integrità e la funzionalità dell’opera e di darne avviso al committente, sussiste per principio anche quando egli agisce sulla base di piani e di istruzioni dategli da specialisti incaricati dal committente stesso ( Rep 1983, pag. 308; II CCA</w:t>
      </w:r>
    </w:p>
    <w:p>
      <w:r>
        <w:rPr>
          <w:b/>
        </w:rPr>
        <w:t>E. 5</w:t>
      </w:r>
    </w:p>
    <w:p>
      <w:r>
        <w:t>La pretesa attorea è stata ulteriormente ridotta dal primo giudice su due posizioni, ciò che l'appellante contesta.</w:t>
      </w:r>
    </w:p>
    <w:p>
      <w:r>
        <w:rPr>
          <w:b/>
        </w:rPr>
        <w:t>E. 5.1</w:t>
      </w:r>
    </w:p>
    <w:p>
      <w:r>
        <w:t>La ditta appaltatrice ha esposto un supplemento di fr. 3'450.-- relativo alla fornitura e posa del rivestimento dei parapetti in calcestruzzo, posizione che non è stata riconosciuta né dal perito né dal primo giudice, essendo già compresa nella rimunerazione forfetaria. L'appellante obietta che il supplemento esposto in fattura era stato annunciato alla direzione lavori che lo aveva accettato (doc. CC). Dalla conferma d'ordine del 30 maggio 1995 (doc. 3, pag. 5) risulta compreso il "completamento delle lamiere di fascia, anche sopra la parte preparazione veicoli, da costruzione in beton a asse uno, circa metri lineari sette". Questo intervento era quindi già stato preso in considerazione nella fissazione del prezzo a corpo dell'opera, ciò che d'altronde l'appellante non contesta. In concreto non vi è stata alcuna comanda supplementare per il rivestimento dei parapetti e pertanto l'appaltatore non ha diritto ad alcuna mercede supplementare. Quand'anche si volesse ammettere che i committenti abbiano validamente accettato il carattere supplementare dell'opera (e non per errore, com'è verosimile) si dovrebbe allora ritenere che le parti hanno rinunciato alla corrispondente prestazione prevista dal contratto d'appalto, con conseguente diminuzione della mercede fissata a corpo, ciò che porterebbe ad identico risultato. Sarebbe infatti urtante e costitutivo di indebito arricchimento se l'appaltatore venisse remunerato due volte per la stessa prestazione.</w:t>
      </w:r>
    </w:p>
    <w:p>
      <w:r>
        <w:rPr>
          <w:b/>
        </w:rPr>
        <w:t>E. 5.2</w:t>
      </w:r>
    </w:p>
    <w:p>
      <w:r>
        <w:t>La posa di un canale di gronda è stata affidata ai committenti a una ditta terza poiché l'attrice non aveva eseguito detta prestazione nei tempi stabiliti. Quest'ultima ha riconosciuto la deduzione dalla propria mercede del costo preventivato in fr. 13'700.-- in quanto tale posizione era compresa nel prezzo a corpo. Per contro essa si è opposta all'ulteriore riduzione di fr. 4'207.-- per i costi supplementari fatturati dalla ditta terza in ragione delle difficoltà e delle modifiche causate dal ritardo nella posa del canale di scarico, effettuata con il tetto già montato. Il pretore ha per contro accolto anche la deduzione per i costi supplementari in quanto documentati dalla fattura della ditta terza (allegato c del doc. C) e confermati dalla perizia (pag. 14 n. 2). L’appellante rileva che il giudice di prime cure, applicando l’art. 366 cpv. 1 e 2, rispettivamente l’art. 107 cpv. 2 CO, ha omesso di rilevare che l’avviso trasmesso dai convenuti all’attrice (doc. 10), se da una parte conteneva l’intenzione di addebitare all’appaltatore i maggiori costi, d’altra parte non era stato anticipato da nessuna messa in mora ai sensi dell’art. 107 cpv. 1 CO. Al riguardo basti qui rilevare che l’eccezione della mancata messa in mora dell’appaltatore non è mai stata sollevata nel corso degli allegati introduttivi. Già per questo motivo la censura si presenta come irricevibile in virtù dell’art. 321 cpv. 1 lett. b CPC. Abbondanzialmente può comunque essere osservato che la comunicazione del 30 agosto 1995 della direzione lavori alla ditta appaltatrice (doc. 10) costituisce a tutti gli effetti una valida messa in mora in quanto constata che gli operai di quest’ultima non si sono presentanti sul cantiere per la posa dei canali e manifesta l’intenzione di provvedere autonomamente a far posare detti canali.</w:t>
      </w:r>
    </w:p>
    <w:p>
      <w:r>
        <w:rPr>
          <w:b/>
        </w:rPr>
        <w:t>E. 5.3</w:t>
      </w:r>
    </w:p>
    <w:p>
      <w:r>
        <w:t>Da quanto precede risulta che la pretesa attorea deve essere ridotta di ulteriori fr. 12'921.-- (fr. 4'207.-- + fr. 3'450.-- + IVA al 6.5%), con un conseguente saldo intermedio a suo favore di fr. 4'767.--.</w:t>
      </w:r>
    </w:p>
    <w:p>
      <w:r>
        <w:rPr>
          <w:b/>
        </w:rPr>
        <w:t>E. 6</w:t>
      </w:r>
    </w:p>
    <w:p>
      <w:r>
        <w:t>Il capitolato d’appalto prevede una penale di fr. 200.-- al giorno per ritardi nella consegna dell’opera (doc. 1, capitolo E). In prima sede la ditta appaltatrice ha ammesso che vi furono ritardi, ma ne ha declinato la responsabilità addebitandola ai tentennamenti della committenza, alla cattiva direzione del cantiere o a ritardi di altri artigiani. Il Pretore ha però ritenuto che l’attrice, gravata dall’onere probatorio, non è riuscita a dimostrare la sua estraneità ai ritardi; le risultanze istruttorie hanno anzi evidenziato il contrario (sentenza, consid. 8 pag. 20-21). Quanto all’entità del ritardo il primo giudice ha accertato che i lavori avrebbero dovuto essere terminati il 28 luglio 1995 mentre in realtà lo furono solo l’11 ottobre successivo (75 giorni di ritardo). Ha di conseguenza accolto l’eccezione compensatoria sollevata dai convenuti per quanto concerne l'importo restante della pretesa attorea dopo deduzione del minor valore per difetti. Lo stesso dicasi per quanto attiene alla perdita di guadagno fatta valere dai convenuti a causa del ritardo di 16 giorni nell’apertura della pompa di benzina (fr. 13'458.--), ritenuta documentata in modo convincente e suscettibile di compensare ampiamente un eventuale saldo ancora scoperto a favore dell’attrice, senza necessità di calcolarne esattamente l’entità. Con l’appello in esame la ditta appaltatrice contesta in modo del tutto generico gli accertamenti del primo giudice sulla responsabilità dei ritardi, senza nemmeno discutere i numerosi indizi convergenti esposti in sentenza. In assenza di una critica puntuale dell’apprezzamento delle prove il gravame è su questo punto irricevibile. L’appellante mette in discussione anche l’entità del ritardo nella consegna dell’opera, basandosi su una deposizione del teste __________ (verbale pag. 4 e 6) secondo cui la ditta attrice ha avuto un ritardo di due o tre settimane. In via eventuale l’attrice ammette pertanto che possa esserle addebitato un ritardo non superiore alle tre settimane. Anche questa censura è proceduralmente inammissibile. Nella fase dello scambio degli allegati introduttivi la ditta appaltatrice non ha infatti contestato l’entità dei ritardi segnalati dai committenti ai punti no. 8 e 9 della risposta. Questi avevano presentato una tabella che analizzava in dettaglo i ritardi subiti nell’esecuzione di vari lavori e nella consegna dell’opera globale, calcolando per quest’ultima un ritardo di 75 giorni, con conseguente eccezion compensatoria dell’importo di fr. 15'000.-- dovuto quale penale contrattuale. Come detto, l’attrice si è limitata ha contestare nell’allegato di duplica la propria responsabilità per i ritardi, senza però mettere in discussione né la loro esistenza, né la loro entità. Solo con le proprie conclusioni – ed ora con l’appello- la ditta appaltatrice contesta la durata del ritardo con argomenti che la controparte non è stata posta in grado smentire. La violazione del diritto al contraddittorio spettante a controparte comporta l’irricevibilità di questa censura appellatoria (art. 321 lett. b e 78 CPP).</w:t>
      </w:r>
    </w:p>
    <w:p>
      <w:r>
        <w:rPr>
          <w:b/>
        </w:rPr>
        <w:t>E. 7</w:t>
      </w:r>
    </w:p>
    <w:p>
      <w:r>
        <w:t>Da quanto precede risulta che la pretesa attorea -già ridotta in ragione dei difetti all’opera e dello stralcio di alcune posizioni- è interamente compensata dalla penale per ritardi prevista dal contratto di appalto. Non è pertanto necessario esaminare gli argomenti sollevati dall’appellante rispetto ad analoga compensazione per perdita di guadagno sollevata dal convenuto e ritenuta fedefacente dal primo giudice. Per i quali motivi, visti per le spese gli art. 174 e ss CPC, LTG e la TOA Pronuncia: 1. L’appello 11 dicembre 2000 della __________ è respinto. 2. Le spese della procedura di appello consistenti in: tassa di giudizio                                      fr.     1'600.-- spese                                                        fr.        100.-- totale fr.     1'700.-- già anticipati dall’appellante restano a suo carico. Questa rifonderà a controparte fr. 3'500.-- a titolo di ripetibili. 3. Intimazione a: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