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12.2000.231 vom 1. Februar 2001</w:t>
      </w:r>
    </w:p>
    <w:p>
      <w:r>
        <w:t>TI Tribunale d'appello, 2001-02-01, IT</w:t>
      </w:r>
    </w:p>
    <w:p>
      <w:r>
        <w:rPr>
          <w:b/>
        </w:rPr>
        <w:t xml:space="preserve">Quelle: </w:t>
      </w:r>
      <w:r>
        <w:t>https://mcp.opencaselaw.ch/entscheid/ti_gerichte_12.2000.231</w:t>
      </w:r>
    </w:p>
    <w:p>
      <w:r>
        <w:t>FR: TI_GERICHTE 12.2000.231 du 1 février 2001</w:t>
      </w:r>
    </w:p>
    <w:p>
      <w:r>
        <w:t>IT: TI_GERICHTE 12.2000.231 del 1 febbraio 2001</w:t>
      </w:r>
    </w:p>
    <w:p>
      <w:pPr>
        <w:pStyle w:val="Heading2"/>
      </w:pPr>
      <w:r>
        <w:t>Volltext</w:t>
      </w:r>
    </w:p>
    <w:p>
      <w:r>
        <w:t>Incarto n.12.2000.00231</w:t>
      </w:r>
    </w:p>
    <w:p>
      <w:r>
        <w:t>Lugano</w:t>
      </w:r>
    </w:p>
    <w:p>
      <w:r>
        <w:t>1 febbraio 2001</w:t>
      </w:r>
    </w:p>
    <w:p>
      <w:r>
        <w:t>In nomedella Repubblica e Cantonedel Ticino</w:t>
      </w:r>
    </w:p>
    <w:p>
      <w:r>
        <w:t>La seconda Camera civile del Tribunale d'appello</w:t>
      </w:r>
    </w:p>
    <w:p>
      <w:r>
        <w:t>composta dei giudici:</w:t>
      </w:r>
    </w:p>
    <w:p>
      <w:r>
        <w:t>Cocchi, presidente,Chiesa e Rusca</w:t>
      </w:r>
    </w:p>
    <w:p>
      <w:r>
        <w:t>segretario:</w:t>
      </w:r>
    </w:p>
    <w:p>
      <w:r>
        <w:t>Petrini</w:t>
      </w:r>
    </w:p>
    <w:p>
      <w:r>
        <w:t>Visto l'appello 7 dicembre 2000 presentato da</w:t>
      </w:r>
    </w:p>
    <w:p>
      <w:r>
        <w:t>__________</w:t>
      </w:r>
    </w:p>
    <w:p>
      <w:r>
        <w:t>rappr. dall' avv__________</w:t>
      </w:r>
    </w:p>
    <w:p>
      <w:r>
        <w:t>contro</w:t>
      </w:r>
    </w:p>
    <w:p>
      <w:r>
        <w:t>il decreto di sfratto 28 novembre 2000 del Pretore della giurisdizione di Mendrisio nord nella causa promossa da</w:t>
      </w:r>
    </w:p>
    <w:p>
      <w:r>
        <w:t>__________</w:t>
      </w:r>
    </w:p>
    <w:p>
      <w:r>
        <w:t>__________</w:t>
      </w:r>
    </w:p>
    <w:p>
      <w:r>
        <w:t>rappr. dall' avv. __________.</w:t>
      </w:r>
    </w:p>
    <w:p>
      <w:r>
        <w:t>Visto lo scritto 31 gennaio u.s. del patrocinatore dell'appellante mediante il quale</w:t>
      </w:r>
    </w:p>
    <w:p>
      <w:r>
        <w:t>comunica che quest'ultimo ha provveduto in data 30 gennaio 2001 alla riconsegna dei locali locati e, di conseguenza, ritira l'appello.</w:t>
      </w:r>
    </w:p>
    <w:p>
      <w:r>
        <w:t>Considerato che il ritiro dell'appello equivale a desistenza con l'obbligo di rifusione delle ripetibili alla controparte (art. 77 cpv. 2 e cpv. 3 CPC) che, in concreto, ha presentato le osservazioni all'appello,</w:t>
      </w:r>
    </w:p>
    <w:p>
      <w:r>
        <w:t>Per la seconda Camera civile del Tribunale dappello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