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12.2000.225 vom 30. November 2000</w:t>
      </w:r>
    </w:p>
    <w:p>
      <w:r>
        <w:t>TI Tribunale d'appello, 2000-11-30, IT</w:t>
      </w:r>
    </w:p>
    <w:p>
      <w:r>
        <w:rPr>
          <w:b/>
        </w:rPr>
        <w:t xml:space="preserve">Quelle: </w:t>
      </w:r>
      <w:r>
        <w:t>https://mcp.opencaselaw.ch/entscheid/ti_gerichte_12.2000.225</w:t>
      </w:r>
    </w:p>
    <w:p>
      <w:r>
        <w:t>FR: TI_GERICHTE 12.2000.225 du 30 novembre 2000</w:t>
      </w:r>
    </w:p>
    <w:p>
      <w:r>
        <w:t>IT: TI_GERICHTE 12.2000.225 del 30 novembre 2000</w:t>
      </w:r>
    </w:p>
    <w:p>
      <w:pPr>
        <w:pStyle w:val="Heading2"/>
      </w:pPr>
      <w:r>
        <w:t>Volltext</w:t>
      </w:r>
    </w:p>
    <w:p>
      <w:r>
        <w:t>Incarto n.12.2000.00225</w:t>
      </w:r>
    </w:p>
    <w:p>
      <w:r>
        <w:t>Lugano</w:t>
      </w:r>
    </w:p>
    <w:p>
      <w:r>
        <w:t>30 novembre 2000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presidente,Chiesa e Zali</w:t>
      </w:r>
    </w:p>
    <w:p>
      <w:r>
        <w:t>segretario:</w:t>
      </w:r>
    </w:p>
    <w:p>
      <w:r>
        <w:t>Petrini</w:t>
      </w:r>
    </w:p>
    <w:p>
      <w:r>
        <w:t>Visto l'appello 28 novembre 2000 presentato da</w:t>
      </w:r>
    </w:p>
    <w:p>
      <w:r>
        <w:t>__________</w:t>
      </w:r>
    </w:p>
    <w:p>
      <w:r>
        <w:t>nella veste di esecutore testamentario della successione</w:t>
      </w:r>
    </w:p>
    <w:p>
      <w:r>
        <w:t>__________</w:t>
      </w:r>
    </w:p>
    <w:p>
      <w:r>
        <w:t>avverso</w:t>
      </w:r>
    </w:p>
    <w:p>
      <w:r>
        <w:t>la decisione 17 novembre 2000 del Pretore del Distretto di Lugano nella causa promossa con istanza 7 novembre 2000 dallaComunione ereditaria fu __________contro</w:t>
      </w:r>
    </w:p>
    <w:p>
      <w:r>
        <w:t>__________</w:t>
      </w:r>
    </w:p>
    <w:p>
      <w:r>
        <w:t>Preso atto della dichiarazione odierna dell'avv. __________ con la quale ritira l'appello;</w:t>
      </w:r>
    </w:p>
    <w:p>
      <w:r>
        <w:t>ritenuto come la procedura davanti alla scrivente Camera è così divenuta priva d'oggetto</w:t>
      </w:r>
    </w:p>
    <w:p>
      <w:r>
        <w:t>Per la seconda Camera civile del Tribunale di 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