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12.1999.115 vom 1. Juni 1999</w:t>
      </w:r>
    </w:p>
    <w:p>
      <w:r>
        <w:t>TI Tribunale d'appello, 1999-06-01, IT</w:t>
      </w:r>
    </w:p>
    <w:p>
      <w:r>
        <w:rPr>
          <w:b/>
        </w:rPr>
        <w:t xml:space="preserve">Quelle: </w:t>
      </w:r>
      <w:r>
        <w:t>https://mcp.opencaselaw.ch/entscheid/ti_gerichte_12.1999.115</w:t>
      </w:r>
    </w:p>
    <w:p>
      <w:r>
        <w:t>FR: TI_GERICHTE 12.1999.115 du 1 juin 1999</w:t>
      </w:r>
    </w:p>
    <w:p>
      <w:r>
        <w:t>IT: TI_GERICHTE 12.1999.115 del 1 giugno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L’appello 25 maggio 1998 è irricevibile.</w:t>
      </w:r>
    </w:p>
    <w:p>
      <w:r>
        <w:rPr>
          <w:b/>
        </w:rPr>
        <w:t>E. 2</w:t>
      </w:r>
    </w:p>
    <w:p>
      <w:r>
        <w:t>Non si prelevano tasse o spese.</w:t>
      </w:r>
    </w:p>
    <w:p>
      <w:r>
        <w:rPr>
          <w:b/>
        </w:rPr>
        <w:t>E. 3</w:t>
      </w:r>
    </w:p>
    <w:p>
      <w:r>
        <w:t>Intimazione a: -__________ Comunicazione alla Pretura della giurisdizione di Locarno-Città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