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12.1998.87 vom 24. August 1998</w:t>
      </w:r>
    </w:p>
    <w:p>
      <w:r>
        <w:t>TI Tribunale d'appello, 1998-08-24, IT</w:t>
      </w:r>
    </w:p>
    <w:p>
      <w:r>
        <w:rPr>
          <w:b/>
        </w:rPr>
        <w:t xml:space="preserve">Quelle: </w:t>
      </w:r>
      <w:r>
        <w:t>https://mcp.opencaselaw.ch/entscheid/ti_gerichte_12.1998.87</w:t>
      </w:r>
    </w:p>
    <w:p>
      <w:r>
        <w:t>FR: TI_GERICHTE 12.1998.87 du 24 août 1998</w:t>
      </w:r>
    </w:p>
    <w:p>
      <w:r>
        <w:t>IT: TI_GERICHTE 12.1998.87 del 24 agosto 1998</w:t>
      </w:r>
    </w:p>
    <w:p>
      <w:pPr>
        <w:pStyle w:val="Heading2"/>
      </w:pPr>
      <w:r>
        <w:t>Regeste</w:t>
      </w:r>
    </w:p>
    <w:p>
      <w:r>
        <w:t>Sentenza o decisione senza scheda</w:t>
      </w:r>
    </w:p>
    <w:p>
      <w:pPr>
        <w:pStyle w:val="Heading2"/>
      </w:pPr>
      <w:r>
        <w:t>Erwägungen</w:t>
      </w:r>
    </w:p>
    <w:p>
      <w:r>
        <w:rPr>
          <w:b/>
        </w:rPr>
        <w:t>E. 8</w:t>
      </w:r>
    </w:p>
    <w:p>
      <w:r>
        <w:t>Di fronte a una simile situazione, riveste importanza secondaria il rilievo di circostanze che il giudice deve esaminare d'ufficio (la convenuta non le ha evocate nemmeno con le conclusioni) perché attengono alla legittimazione passiva di __________ ossia a un presupposto di diritto sostanziale, questione che esula dall'applicazione del principio attitatorio (cfr. DTF 118 Ia 129). Potrebbe infatti apparire contraddittorio che, nel corso del mese di dicembre 1996, il direttore dell'albergo abbia accettato dal signor __________ la consegna di un assegno di 2 milioni di ptas., quale acconto sul pagamento dei pernottamenti (assegno rivelatosi poi non coperto) e che -in data 10 aprile 1997- lo stesso signor __________ abbia presentato querela per frode dello scotto nei confronti degli ospiti dell'albergo (cfr. inc. penali richiamato). Per quanto riguarda il primo episodio, è però lo stesso signor __________ a darne spiegazione con scritto 2 febbraio 1997 indirizzato a __________, c/o __________ - __________, via __________, __________, laddove indica che quell'assegno gli era stato consegnato "per il pagamento della fattura della ditta __________ ". D'altra parte, la citata querela, formulata nel corso di un interrogatorio di polizia, concerne anche la __________ rappresentata dal signor __________, e assume pertanto carattere del tutto cautelare.</w:t>
      </w:r>
    </w:p>
    <w:p>
      <w:r>
        <w:rPr>
          <w:b/>
        </w:rPr>
        <w:t>E. 9</w:t>
      </w:r>
    </w:p>
    <w:p>
      <w:r>
        <w:t>L'appello della convenuta deve pertanto essere respinto. Le spese processuali seguono tale soccombenza. Per i quali motivi, richiamati per le spese gli art. 148 segg. CPC, la LTG e la TOA pronuncia 1. L'appello 31 marzo 1998 di __________ __________ è respinto . 2. Le spese e la tassa di giustizia per complessivi fr. 400.-, anticipati dall'appellante, restano a suo carico. Essa verserà inoltre __________ (di __________), __________, l'importo di fr. 400.- a titolo di ripetibili. 3.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