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12.1998.28 vom 12. Mai 1998</w:t>
      </w:r>
    </w:p>
    <w:p>
      <w:r>
        <w:t>TI Tribunale d'appello, 1998-05-12, IT</w:t>
      </w:r>
    </w:p>
    <w:p>
      <w:r>
        <w:rPr>
          <w:b/>
        </w:rPr>
        <w:t xml:space="preserve">Quelle: </w:t>
      </w:r>
      <w:r>
        <w:t>https://mcp.opencaselaw.ch/entscheid/ti_gerichte_12.1998.28</w:t>
      </w:r>
    </w:p>
    <w:p>
      <w:r>
        <w:t>FR: TI_GERICHTE 12.1998.28 du 12 mai 1998</w:t>
      </w:r>
    </w:p>
    <w:p>
      <w:r>
        <w:t>IT: TI_GERICHTE 12.1998.28 del 12 maggio 1998</w:t>
      </w:r>
    </w:p>
    <w:p>
      <w:pPr>
        <w:pStyle w:val="Heading2"/>
      </w:pPr>
      <w:r>
        <w:t>Regeste</w:t>
      </w:r>
    </w:p>
    <w:p>
      <w:r>
        <w:t>Sentenza o decisione senza scheda</w:t>
      </w:r>
    </w:p>
    <w:p>
      <w:pPr>
        <w:pStyle w:val="Heading2"/>
      </w:pPr>
      <w:r>
        <w:t>Volltext</w:t>
      </w:r>
    </w:p>
    <w:p>
      <w:r>
        <w:t>Ticino Tribunale di appello diritto civile La seconda Camera civile 12.05.1998 12.1998.28</w:t>
      </w:r>
    </w:p>
    <w:p>
      <w:r>
        <w:t>Sentenza o decisione senza scheda</w:t>
      </w:r>
    </w:p>
    <w:p>
      <w:r>
        <w:t>Incarto n. 12.98.00028 Lugano 12 maggio 1998 In nome della Repubblica e Cantone del Ticino La seconda Camera civile del Tribunale d'appello composta dei giudici: Cocchi, presidente Chiesa e Zali segretario: Petrini sedente per statuire nella causa inc. no. CL.97.00011 della Pretura della giurisdizione di Locarno-Campagna promossa con istanza 19 febbraio 1997 da __________ rappr. __________ contro __________ rappr. __________ con cui l’istante ha chiesto la condanna della convenuta al pagamento di fr. 13’533.- oltre interessi, somma aumentata in replica a fr. 14’215.80 più accessori; domanda avversata dalla convenuta, la quale ha postulato la reiezione dell’istanza, e che il Pretore con sentenza 14 gennaio 1998 ha accolto limitatamente alla somma di fr. 12’533.- lordi; appellante la convenuta con atto di appello 26 gennaio 1998 con cui chiede la riforma del querelato giudizio nel senso di respingere l’istanza con protesta di ripetibili di entrambe le sedi; mentre l’istante con osservazioni 9 febbraio 1998 ha postulato la reiezione del gravame, protestando spese e ripetibili; visto ora lo scritto 11 maggio 1998 del patrocinatore dell’appellante mediante il quale comunica di ritirare -con effetto immediato- l’appello in seguito ad intervenuto accordo transattivo; ritenuto come la procedura d’appello sia così divenuta priva d’oggetto, richiamati  gli art. 351 e seguenti CPC decreta: 1.   L’appello 26 gennaio 1998 di __________ è stralciato dai ruoli. 2.   Non si prelevano né tassa di giustizia né spese per la procedura d’appello. 3.   Intimazione a: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